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279C" w14:textId="77777777" w:rsidR="00770E4A" w:rsidRDefault="00DF3DBA">
      <w:pPr>
        <w:widowControl/>
        <w:spacing w:line="480" w:lineRule="auto"/>
        <w:jc w:val="center"/>
        <w:rPr>
          <w:rFonts w:ascii="Times New Roman" w:hAnsi="Times New Roman"/>
          <w:b/>
          <w:sz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u w:val="single"/>
        </w:rPr>
        <w:t>Supplementary data for</w:t>
      </w:r>
    </w:p>
    <w:p w14:paraId="051B5A0D" w14:textId="6A554D0D" w:rsidR="00770E4A" w:rsidRDefault="0016715C">
      <w:pPr>
        <w:spacing w:line="48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Highly effective photocatalytic system comprising semiconductor photocatalyst and supported bimetallic </w:t>
      </w:r>
      <w:r w:rsidR="00191AD4">
        <w:rPr>
          <w:rFonts w:ascii="Times New Roman" w:hAnsi="Times New Roman"/>
          <w:b/>
          <w:sz w:val="26"/>
        </w:rPr>
        <w:t>non-photo</w:t>
      </w:r>
      <w:r>
        <w:rPr>
          <w:rFonts w:ascii="Times New Roman" w:hAnsi="Times New Roman"/>
          <w:b/>
          <w:sz w:val="26"/>
        </w:rPr>
        <w:t xml:space="preserve">catalyst for selective reduction of nitrate to nitrogen in water </w:t>
      </w:r>
    </w:p>
    <w:p w14:paraId="055A580D" w14:textId="77777777" w:rsidR="00770E4A" w:rsidRDefault="00770E4A">
      <w:pPr>
        <w:widowControl/>
        <w:spacing w:line="480" w:lineRule="auto"/>
        <w:jc w:val="left"/>
        <w:rPr>
          <w:rFonts w:ascii="Times New Roman" w:hAnsi="Times New Roman"/>
          <w:sz w:val="22"/>
        </w:rPr>
      </w:pPr>
    </w:p>
    <w:p w14:paraId="75F0AE74" w14:textId="77777777" w:rsidR="00770E4A" w:rsidRDefault="00770E4A">
      <w:pPr>
        <w:widowControl/>
        <w:spacing w:line="480" w:lineRule="auto"/>
        <w:jc w:val="left"/>
        <w:rPr>
          <w:rFonts w:ascii="Times New Roman" w:hAnsi="Times New Roman"/>
          <w:sz w:val="22"/>
        </w:rPr>
      </w:pPr>
    </w:p>
    <w:p w14:paraId="6D976CC8" w14:textId="336A10A5" w:rsidR="00604E03" w:rsidRDefault="00604E03" w:rsidP="00DF3DBA">
      <w:pPr>
        <w:widowControl/>
        <w:spacing w:line="480" w:lineRule="auto"/>
        <w:ind w:left="283" w:hangingChars="119" w:hanging="283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1. Analysis of gaseous products formed during the photocatalytic reduction of NO</w:t>
      </w:r>
      <w:r w:rsidRPr="001834F1">
        <w:rPr>
          <w:rFonts w:ascii="Times New Roman" w:hAnsi="Times New Roman"/>
          <w:b/>
          <w:sz w:val="22"/>
          <w:vertAlign w:val="subscript"/>
        </w:rPr>
        <w:t>3</w:t>
      </w:r>
      <w:r w:rsidRPr="001834F1">
        <w:rPr>
          <w:rFonts w:ascii="Times New Roman" w:hAnsi="Times New Roman"/>
          <w:b/>
          <w:sz w:val="22"/>
          <w:vertAlign w:val="superscript"/>
        </w:rPr>
        <w:t>–</w:t>
      </w:r>
    </w:p>
    <w:p w14:paraId="070D5672" w14:textId="77777777" w:rsidR="00604E03" w:rsidRDefault="00604E03" w:rsidP="001834F1">
      <w:pPr>
        <w:widowControl/>
        <w:spacing w:line="480" w:lineRule="auto"/>
        <w:rPr>
          <w:rFonts w:ascii="Times New Roman" w:hAnsi="Times New Roman"/>
          <w:sz w:val="22"/>
        </w:rPr>
      </w:pPr>
    </w:p>
    <w:p w14:paraId="2DAF48E4" w14:textId="7541264A" w:rsidR="00604E03" w:rsidRDefault="00604E03" w:rsidP="001834F1">
      <w:pPr>
        <w:widowControl/>
        <w:spacing w:line="480" w:lineRule="auto"/>
        <w:ind w:firstLineChars="193" w:firstLine="42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 experimental setup is illustared in Fig. A1.</w:t>
      </w:r>
    </w:p>
    <w:p w14:paraId="67C3B9FC" w14:textId="77777777" w:rsidR="00604E03" w:rsidRDefault="00604E03" w:rsidP="00604E03">
      <w:pPr>
        <w:ind w:left="248" w:hangingChars="118" w:hanging="248"/>
        <w:rPr>
          <w:rFonts w:ascii="Times New Roman" w:hAnsi="Times New Roman"/>
        </w:rPr>
      </w:pPr>
      <w:r w:rsidRPr="001834F1">
        <w:rPr>
          <w:rFonts w:ascii="Times New Roman" w:hAnsi="Times New Roman"/>
        </w:rPr>
        <w:drawing>
          <wp:anchor distT="0" distB="0" distL="114300" distR="114300" simplePos="0" relativeHeight="251663360" behindDoc="0" locked="0" layoutInCell="1" allowOverlap="1" wp14:anchorId="4D3433C0" wp14:editId="37BB9E32">
            <wp:simplePos x="0" y="0"/>
            <wp:positionH relativeFrom="column">
              <wp:posOffset>1304925</wp:posOffset>
            </wp:positionH>
            <wp:positionV relativeFrom="paragraph">
              <wp:posOffset>16298</wp:posOffset>
            </wp:positionV>
            <wp:extent cx="2736840" cy="3871663"/>
            <wp:effectExtent l="0" t="0" r="6985" b="0"/>
            <wp:wrapNone/>
            <wp:docPr id="1" name="図 1" descr="Macintosh HD:Users:kamiyayuuichi:Desktop:Experimental-set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miyayuuichi:Desktop:Experimental-setu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40" cy="38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2DBAD" w14:textId="77777777" w:rsidR="00604E03" w:rsidRDefault="00604E03" w:rsidP="00604E03">
      <w:pPr>
        <w:ind w:left="248" w:hangingChars="118" w:hanging="248"/>
        <w:rPr>
          <w:rFonts w:ascii="Times New Roman" w:hAnsi="Times New Roman"/>
        </w:rPr>
      </w:pPr>
    </w:p>
    <w:p w14:paraId="0072619B" w14:textId="77777777" w:rsidR="00604E03" w:rsidRDefault="00604E03" w:rsidP="00604E03">
      <w:pPr>
        <w:ind w:left="248" w:hangingChars="118" w:hanging="248"/>
        <w:rPr>
          <w:rFonts w:ascii="Times New Roman" w:hAnsi="Times New Roman"/>
        </w:rPr>
      </w:pPr>
    </w:p>
    <w:p w14:paraId="3F171E0C" w14:textId="77777777" w:rsidR="00604E03" w:rsidRDefault="00604E03" w:rsidP="00604E03">
      <w:pPr>
        <w:ind w:left="248" w:hangingChars="118" w:hanging="248"/>
        <w:rPr>
          <w:rFonts w:ascii="Times New Roman" w:hAnsi="Times New Roman"/>
        </w:rPr>
      </w:pPr>
    </w:p>
    <w:p w14:paraId="74E888AD" w14:textId="77777777" w:rsidR="00604E03" w:rsidRDefault="00604E03" w:rsidP="00604E03">
      <w:pPr>
        <w:ind w:left="248" w:hangingChars="118" w:hanging="248"/>
        <w:rPr>
          <w:rFonts w:ascii="Times New Roman" w:hAnsi="Times New Roman"/>
        </w:rPr>
      </w:pPr>
    </w:p>
    <w:p w14:paraId="17D043BF" w14:textId="77777777" w:rsidR="00604E03" w:rsidRDefault="00604E03" w:rsidP="00604E03">
      <w:pPr>
        <w:ind w:left="248" w:hangingChars="118" w:hanging="248"/>
        <w:rPr>
          <w:rFonts w:ascii="Times New Roman" w:hAnsi="Times New Roman"/>
        </w:rPr>
      </w:pPr>
    </w:p>
    <w:p w14:paraId="2BC3A345" w14:textId="77777777" w:rsidR="00604E03" w:rsidRDefault="00604E03" w:rsidP="00604E03">
      <w:pPr>
        <w:ind w:left="248" w:hangingChars="118" w:hanging="248"/>
        <w:rPr>
          <w:rFonts w:ascii="Times New Roman" w:hAnsi="Times New Roman"/>
        </w:rPr>
      </w:pPr>
    </w:p>
    <w:p w14:paraId="0B5B6057" w14:textId="77777777" w:rsidR="00604E03" w:rsidRDefault="00604E03" w:rsidP="00604E03">
      <w:pPr>
        <w:ind w:left="248" w:hangingChars="118" w:hanging="248"/>
        <w:rPr>
          <w:rFonts w:ascii="Times New Roman" w:hAnsi="Times New Roman"/>
        </w:rPr>
      </w:pPr>
    </w:p>
    <w:p w14:paraId="4B8BAE04" w14:textId="77777777" w:rsidR="00604E03" w:rsidRDefault="00604E03" w:rsidP="00604E03">
      <w:pPr>
        <w:ind w:left="248" w:hangingChars="118" w:hanging="248"/>
        <w:rPr>
          <w:rFonts w:ascii="Times New Roman" w:hAnsi="Times New Roman"/>
        </w:rPr>
      </w:pPr>
    </w:p>
    <w:p w14:paraId="489FA313" w14:textId="77777777" w:rsidR="00604E03" w:rsidRDefault="00604E03" w:rsidP="00604E03">
      <w:pPr>
        <w:ind w:left="248" w:hangingChars="118" w:hanging="248"/>
        <w:rPr>
          <w:rFonts w:ascii="Times New Roman" w:hAnsi="Times New Roman"/>
        </w:rPr>
      </w:pPr>
    </w:p>
    <w:p w14:paraId="2F3FDEA7" w14:textId="77777777" w:rsidR="00604E03" w:rsidRDefault="00604E03" w:rsidP="00604E03">
      <w:pPr>
        <w:ind w:left="248" w:hangingChars="118" w:hanging="248"/>
        <w:rPr>
          <w:rFonts w:ascii="Times New Roman" w:hAnsi="Times New Roman"/>
        </w:rPr>
      </w:pPr>
    </w:p>
    <w:p w14:paraId="404D82D6" w14:textId="77777777" w:rsidR="00604E03" w:rsidRDefault="00604E03" w:rsidP="00604E03">
      <w:pPr>
        <w:ind w:left="248" w:hangingChars="118" w:hanging="248"/>
        <w:rPr>
          <w:rFonts w:ascii="Times New Roman" w:hAnsi="Times New Roman"/>
        </w:rPr>
      </w:pPr>
    </w:p>
    <w:p w14:paraId="78A1213B" w14:textId="77777777" w:rsidR="00604E03" w:rsidRDefault="00604E03" w:rsidP="00604E03">
      <w:pPr>
        <w:ind w:left="248" w:hangingChars="118" w:hanging="248"/>
        <w:rPr>
          <w:rFonts w:ascii="Times New Roman" w:hAnsi="Times New Roman"/>
        </w:rPr>
      </w:pPr>
    </w:p>
    <w:p w14:paraId="5884DE4D" w14:textId="77777777" w:rsidR="00604E03" w:rsidRDefault="00604E03" w:rsidP="00604E03">
      <w:pPr>
        <w:ind w:left="248" w:hangingChars="118" w:hanging="248"/>
        <w:rPr>
          <w:rFonts w:ascii="Times New Roman" w:hAnsi="Times New Roman"/>
        </w:rPr>
      </w:pPr>
    </w:p>
    <w:p w14:paraId="356779E7" w14:textId="77777777" w:rsidR="00604E03" w:rsidRDefault="00604E03" w:rsidP="00604E03">
      <w:pPr>
        <w:ind w:left="248" w:hangingChars="118" w:hanging="248"/>
        <w:rPr>
          <w:rFonts w:ascii="Times New Roman" w:hAnsi="Times New Roman"/>
        </w:rPr>
      </w:pPr>
    </w:p>
    <w:p w14:paraId="5DBC6E54" w14:textId="77777777" w:rsidR="00604E03" w:rsidRDefault="00604E03" w:rsidP="00604E03">
      <w:pPr>
        <w:ind w:left="248" w:hangingChars="118" w:hanging="248"/>
        <w:rPr>
          <w:rFonts w:ascii="Times New Roman" w:hAnsi="Times New Roman"/>
        </w:rPr>
      </w:pPr>
    </w:p>
    <w:p w14:paraId="0595DAE7" w14:textId="77777777" w:rsidR="00604E03" w:rsidRDefault="00604E03" w:rsidP="00604E03">
      <w:pPr>
        <w:ind w:left="248" w:hangingChars="118" w:hanging="248"/>
        <w:rPr>
          <w:rFonts w:ascii="Times New Roman" w:hAnsi="Times New Roman"/>
        </w:rPr>
      </w:pPr>
    </w:p>
    <w:p w14:paraId="7C511233" w14:textId="77777777" w:rsidR="00604E03" w:rsidRDefault="00604E03" w:rsidP="00604E03">
      <w:pPr>
        <w:ind w:left="248" w:hangingChars="118" w:hanging="24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Fig. A1  Experimental setup for gaseous product analysis</w:t>
      </w:r>
    </w:p>
    <w:p w14:paraId="388C3104" w14:textId="1A73CC35" w:rsidR="00604E03" w:rsidRPr="00604E03" w:rsidRDefault="00604E03" w:rsidP="001834F1">
      <w:pPr>
        <w:widowControl/>
        <w:spacing w:line="480" w:lineRule="auto"/>
        <w:ind w:left="283" w:hanging="283"/>
        <w:rPr>
          <w:rFonts w:ascii="Times New Roman" w:hAnsi="Times New Roman"/>
          <w:b/>
          <w:sz w:val="22"/>
        </w:rPr>
      </w:pPr>
      <w:r w:rsidRPr="001834F1">
        <w:rPr>
          <w:rFonts w:ascii="Times New Roman" w:hAnsi="Times New Roman"/>
          <w:b/>
          <w:sz w:val="22"/>
        </w:rPr>
        <w:lastRenderedPageBreak/>
        <w:t xml:space="preserve">2. </w:t>
      </w:r>
      <w:r>
        <w:rPr>
          <w:rFonts w:ascii="Times New Roman" w:hAnsi="Times New Roman"/>
          <w:b/>
          <w:sz w:val="22"/>
        </w:rPr>
        <w:t>Powder XRD patters of Pt/TiO</w:t>
      </w:r>
      <w:r w:rsidRPr="001834F1">
        <w:rPr>
          <w:rFonts w:ascii="Times New Roman" w:hAnsi="Times New Roman"/>
          <w:b/>
          <w:sz w:val="22"/>
          <w:vertAlign w:val="subscript"/>
        </w:rPr>
        <w:t>2</w:t>
      </w:r>
      <w:r>
        <w:rPr>
          <w:rFonts w:ascii="Times New Roman" w:hAnsi="Times New Roman"/>
          <w:b/>
          <w:sz w:val="22"/>
        </w:rPr>
        <w:t xml:space="preserve"> and Sn-Pd/Al</w:t>
      </w:r>
      <w:r w:rsidRPr="001834F1">
        <w:rPr>
          <w:rFonts w:ascii="Times New Roman" w:hAnsi="Times New Roman"/>
          <w:b/>
          <w:sz w:val="22"/>
          <w:vertAlign w:val="subscript"/>
        </w:rPr>
        <w:t>2</w:t>
      </w:r>
      <w:r>
        <w:rPr>
          <w:rFonts w:ascii="Times New Roman" w:hAnsi="Times New Roman"/>
          <w:b/>
          <w:sz w:val="22"/>
        </w:rPr>
        <w:t>O</w:t>
      </w:r>
      <w:r w:rsidRPr="001834F1">
        <w:rPr>
          <w:rFonts w:ascii="Times New Roman" w:hAnsi="Times New Roman"/>
          <w:b/>
          <w:sz w:val="22"/>
          <w:vertAlign w:val="subscript"/>
        </w:rPr>
        <w:t>3</w:t>
      </w:r>
    </w:p>
    <w:p w14:paraId="65352E7D" w14:textId="77777777" w:rsidR="00604E03" w:rsidRDefault="00604E03" w:rsidP="00DF3DBA">
      <w:pPr>
        <w:widowControl/>
        <w:spacing w:line="480" w:lineRule="auto"/>
        <w:ind w:left="283" w:hangingChars="119" w:hanging="283"/>
        <w:rPr>
          <w:rFonts w:ascii="Times New Roman" w:hAnsi="Times New Roman"/>
          <w:b/>
          <w:sz w:val="22"/>
        </w:rPr>
      </w:pPr>
    </w:p>
    <w:p w14:paraId="563FABD4" w14:textId="0070FBA6" w:rsidR="00604E03" w:rsidRPr="001834F1" w:rsidRDefault="00604E03" w:rsidP="001834F1">
      <w:pPr>
        <w:widowControl/>
        <w:spacing w:line="480" w:lineRule="auto"/>
        <w:ind w:firstLineChars="257" w:firstLine="565"/>
        <w:rPr>
          <w:rFonts w:ascii="Times New Roman" w:hAnsi="Times New Roman"/>
          <w:color w:val="000000" w:themeColor="text1"/>
          <w:sz w:val="22"/>
        </w:rPr>
      </w:pPr>
      <w:r w:rsidRPr="001834F1">
        <w:rPr>
          <w:rFonts w:ascii="Times New Roman" w:hAnsi="Times New Roman"/>
          <w:color w:val="000000" w:themeColor="text1"/>
          <w:sz w:val="22"/>
        </w:rPr>
        <w:t>Fig. A2 shows powder XRD patterns of Pt/TiO</w:t>
      </w:r>
      <w:r w:rsidRPr="001834F1">
        <w:rPr>
          <w:rFonts w:ascii="Times New Roman" w:hAnsi="Times New Roman"/>
          <w:color w:val="000000" w:themeColor="text1"/>
          <w:sz w:val="22"/>
          <w:vertAlign w:val="subscript"/>
        </w:rPr>
        <w:t>2</w:t>
      </w:r>
      <w:r w:rsidRPr="001834F1">
        <w:rPr>
          <w:rFonts w:ascii="Times New Roman" w:hAnsi="Times New Roman"/>
          <w:color w:val="000000" w:themeColor="text1"/>
          <w:sz w:val="22"/>
        </w:rPr>
        <w:t xml:space="preserve"> and Sn-Pd/Al</w:t>
      </w:r>
      <w:r w:rsidRPr="001834F1">
        <w:rPr>
          <w:rFonts w:ascii="Times New Roman" w:hAnsi="Times New Roman"/>
          <w:color w:val="000000" w:themeColor="text1"/>
          <w:sz w:val="22"/>
          <w:vertAlign w:val="subscript"/>
        </w:rPr>
        <w:t>2</w:t>
      </w:r>
      <w:r w:rsidRPr="001834F1">
        <w:rPr>
          <w:rFonts w:ascii="Times New Roman" w:hAnsi="Times New Roman"/>
          <w:color w:val="000000" w:themeColor="text1"/>
          <w:sz w:val="22"/>
        </w:rPr>
        <w:t>O</w:t>
      </w:r>
      <w:r w:rsidRPr="001834F1">
        <w:rPr>
          <w:rFonts w:ascii="Times New Roman" w:hAnsi="Times New Roman"/>
          <w:color w:val="000000" w:themeColor="text1"/>
          <w:sz w:val="22"/>
          <w:vertAlign w:val="subscript"/>
        </w:rPr>
        <w:t>3</w:t>
      </w:r>
      <w:r w:rsidRPr="001834F1">
        <w:rPr>
          <w:rFonts w:ascii="Times New Roman" w:hAnsi="Times New Roman"/>
          <w:color w:val="000000" w:themeColor="text1"/>
          <w:sz w:val="22"/>
        </w:rPr>
        <w:t>.  Pt/TiO</w:t>
      </w:r>
      <w:r w:rsidRPr="001834F1">
        <w:rPr>
          <w:rFonts w:ascii="Times New Roman" w:hAnsi="Times New Roman"/>
          <w:color w:val="000000" w:themeColor="text1"/>
          <w:sz w:val="22"/>
          <w:vertAlign w:val="subscript"/>
        </w:rPr>
        <w:t>2</w:t>
      </w:r>
      <w:r w:rsidRPr="001834F1">
        <w:rPr>
          <w:rFonts w:ascii="Times New Roman" w:hAnsi="Times New Roman"/>
          <w:color w:val="000000" w:themeColor="text1"/>
          <w:sz w:val="22"/>
        </w:rPr>
        <w:t xml:space="preserve"> gave an XRD pattern assignable anatase and rutile phases as reported (Fig. A2(a)), but no diffraction line due to platinum particles was observed because of low loading amount.  Sn-Pd/Al</w:t>
      </w:r>
      <w:r w:rsidRPr="001834F1">
        <w:rPr>
          <w:rFonts w:ascii="Times New Roman" w:hAnsi="Times New Roman"/>
          <w:color w:val="000000" w:themeColor="text1"/>
          <w:sz w:val="22"/>
          <w:vertAlign w:val="subscript"/>
        </w:rPr>
        <w:t>2</w:t>
      </w:r>
      <w:r w:rsidRPr="001834F1">
        <w:rPr>
          <w:rFonts w:ascii="Times New Roman" w:hAnsi="Times New Roman"/>
          <w:color w:val="000000" w:themeColor="text1"/>
          <w:sz w:val="22"/>
        </w:rPr>
        <w:t>O</w:t>
      </w:r>
      <w:r w:rsidRPr="001834F1">
        <w:rPr>
          <w:rFonts w:ascii="Times New Roman" w:hAnsi="Times New Roman"/>
          <w:color w:val="000000" w:themeColor="text1"/>
          <w:sz w:val="22"/>
          <w:vertAlign w:val="subscript"/>
        </w:rPr>
        <w:t>3</w:t>
      </w:r>
      <w:r w:rsidRPr="001834F1">
        <w:rPr>
          <w:rFonts w:ascii="Times New Roman" w:hAnsi="Times New Roman"/>
          <w:color w:val="000000" w:themeColor="text1"/>
          <w:sz w:val="22"/>
        </w:rPr>
        <w:t xml:space="preserve"> showed an XRD pattern identical to γ–Al</w:t>
      </w:r>
      <w:r w:rsidRPr="001834F1">
        <w:rPr>
          <w:rFonts w:ascii="Times New Roman" w:hAnsi="Times New Roman"/>
          <w:color w:val="000000" w:themeColor="text1"/>
          <w:sz w:val="22"/>
          <w:vertAlign w:val="subscript"/>
        </w:rPr>
        <w:t>2</w:t>
      </w:r>
      <w:r w:rsidRPr="001834F1">
        <w:rPr>
          <w:rFonts w:ascii="Times New Roman" w:hAnsi="Times New Roman"/>
          <w:color w:val="000000" w:themeColor="text1"/>
          <w:sz w:val="22"/>
        </w:rPr>
        <w:t>O</w:t>
      </w:r>
      <w:r w:rsidRPr="001834F1">
        <w:rPr>
          <w:rFonts w:ascii="Times New Roman" w:hAnsi="Times New Roman"/>
          <w:color w:val="000000" w:themeColor="text1"/>
          <w:sz w:val="22"/>
          <w:vertAlign w:val="subscript"/>
        </w:rPr>
        <w:t>3</w:t>
      </w:r>
      <w:r w:rsidRPr="001834F1">
        <w:rPr>
          <w:rFonts w:ascii="Times New Roman" w:hAnsi="Times New Roman"/>
          <w:color w:val="000000" w:themeColor="text1"/>
          <w:sz w:val="22"/>
        </w:rPr>
        <w:t xml:space="preserve"> (Fig. A2(b)</w:t>
      </w:r>
      <w:r w:rsidR="00981B7D" w:rsidRPr="001834F1">
        <w:rPr>
          <w:rFonts w:ascii="Times New Roman" w:hAnsi="Times New Roman"/>
          <w:color w:val="000000" w:themeColor="text1"/>
          <w:sz w:val="22"/>
        </w:rPr>
        <w:t>)</w:t>
      </w:r>
      <w:r w:rsidR="002D3D37">
        <w:rPr>
          <w:rFonts w:ascii="Times New Roman" w:hAnsi="Times New Roman"/>
          <w:color w:val="000000" w:themeColor="text1"/>
          <w:sz w:val="22"/>
        </w:rPr>
        <w:t>.</w:t>
      </w:r>
      <w:r w:rsidR="00981B7D" w:rsidRPr="001834F1">
        <w:rPr>
          <w:rFonts w:ascii="Times New Roman" w:hAnsi="Times New Roman"/>
          <w:color w:val="000000" w:themeColor="text1"/>
          <w:sz w:val="22"/>
        </w:rPr>
        <w:t xml:space="preserve"> </w:t>
      </w:r>
      <w:r w:rsidR="002D3D37">
        <w:rPr>
          <w:rFonts w:ascii="Times New Roman" w:hAnsi="Times New Roman"/>
          <w:color w:val="000000" w:themeColor="text1"/>
          <w:sz w:val="22"/>
        </w:rPr>
        <w:t xml:space="preserve"> However, </w:t>
      </w:r>
      <w:r w:rsidR="00981B7D" w:rsidRPr="001834F1">
        <w:rPr>
          <w:rFonts w:ascii="Times New Roman" w:hAnsi="Times New Roman"/>
          <w:color w:val="000000" w:themeColor="text1"/>
          <w:sz w:val="22"/>
        </w:rPr>
        <w:t>no diffraction line due to Pd-Sn alloy as well as Pd and Sn particles was observed, probably because of high dispersion.</w:t>
      </w:r>
      <w:r w:rsidRPr="001834F1">
        <w:rPr>
          <w:rFonts w:ascii="Times New Roman" w:hAnsi="Times New Roman"/>
          <w:color w:val="000000" w:themeColor="text1"/>
          <w:sz w:val="22"/>
        </w:rPr>
        <w:t xml:space="preserve">  </w:t>
      </w:r>
    </w:p>
    <w:p w14:paraId="418DD07E" w14:textId="6ACA17E4" w:rsidR="00604E03" w:rsidRPr="001834F1" w:rsidRDefault="00604E03" w:rsidP="001834F1">
      <w:pPr>
        <w:widowControl/>
        <w:spacing w:line="480" w:lineRule="auto"/>
        <w:ind w:left="262" w:firstLineChars="193" w:firstLine="425"/>
        <w:rPr>
          <w:rFonts w:ascii="Times New Roman" w:hAnsi="Times New Roman"/>
          <w:color w:val="000000" w:themeColor="text1"/>
          <w:sz w:val="22"/>
        </w:rPr>
      </w:pPr>
    </w:p>
    <w:p w14:paraId="7884391A" w14:textId="6603710C" w:rsidR="00604E03" w:rsidRPr="001834F1" w:rsidRDefault="00981B7D" w:rsidP="001834F1">
      <w:pPr>
        <w:widowControl/>
        <w:spacing w:line="480" w:lineRule="auto"/>
        <w:ind w:left="250" w:firstLineChars="193" w:firstLine="425"/>
        <w:rPr>
          <w:rFonts w:ascii="Times New Roman" w:hAnsi="Times New Roman"/>
          <w:color w:val="000000" w:themeColor="text1"/>
          <w:sz w:val="22"/>
        </w:rPr>
      </w:pPr>
      <w:r w:rsidRPr="001834F1">
        <w:rPr>
          <w:rFonts w:ascii="Times New Roman" w:hAnsi="Times New Roman"/>
          <w:color w:val="000000" w:themeColor="text1"/>
          <w:sz w:val="22"/>
        </w:rPr>
        <w:drawing>
          <wp:anchor distT="0" distB="0" distL="114300" distR="114300" simplePos="0" relativeHeight="251664384" behindDoc="0" locked="0" layoutInCell="1" allowOverlap="1" wp14:anchorId="790879CC" wp14:editId="2D14D6DE">
            <wp:simplePos x="0" y="0"/>
            <wp:positionH relativeFrom="column">
              <wp:posOffset>1085850</wp:posOffset>
            </wp:positionH>
            <wp:positionV relativeFrom="paragraph">
              <wp:posOffset>153670</wp:posOffset>
            </wp:positionV>
            <wp:extent cx="3266440" cy="3453765"/>
            <wp:effectExtent l="0" t="0" r="1016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A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440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F97A8" w14:textId="77777777" w:rsidR="00604E03" w:rsidRPr="001834F1" w:rsidRDefault="00604E03" w:rsidP="001834F1">
      <w:pPr>
        <w:widowControl/>
        <w:spacing w:line="480" w:lineRule="auto"/>
        <w:ind w:left="262" w:firstLineChars="193" w:firstLine="425"/>
        <w:rPr>
          <w:rFonts w:ascii="Times New Roman" w:hAnsi="Times New Roman"/>
          <w:color w:val="000000" w:themeColor="text1"/>
          <w:sz w:val="22"/>
        </w:rPr>
      </w:pPr>
    </w:p>
    <w:p w14:paraId="36B9A93A" w14:textId="77777777" w:rsidR="00604E03" w:rsidRPr="001834F1" w:rsidRDefault="00604E03" w:rsidP="001834F1">
      <w:pPr>
        <w:widowControl/>
        <w:spacing w:line="480" w:lineRule="auto"/>
        <w:ind w:left="262" w:firstLineChars="193" w:firstLine="425"/>
        <w:rPr>
          <w:rFonts w:ascii="Times New Roman" w:hAnsi="Times New Roman"/>
          <w:color w:val="000000" w:themeColor="text1"/>
          <w:sz w:val="22"/>
        </w:rPr>
      </w:pPr>
    </w:p>
    <w:p w14:paraId="0B9DDB75" w14:textId="77777777" w:rsidR="00604E03" w:rsidRPr="001834F1" w:rsidRDefault="00604E03" w:rsidP="001834F1">
      <w:pPr>
        <w:widowControl/>
        <w:spacing w:line="480" w:lineRule="auto"/>
        <w:ind w:left="262" w:firstLineChars="193" w:firstLine="425"/>
        <w:rPr>
          <w:rFonts w:ascii="Times New Roman" w:hAnsi="Times New Roman"/>
          <w:color w:val="000000" w:themeColor="text1"/>
          <w:sz w:val="22"/>
        </w:rPr>
      </w:pPr>
    </w:p>
    <w:p w14:paraId="41F8D29F" w14:textId="77777777" w:rsidR="00604E03" w:rsidRPr="001834F1" w:rsidRDefault="00604E03" w:rsidP="001834F1">
      <w:pPr>
        <w:widowControl/>
        <w:spacing w:line="480" w:lineRule="auto"/>
        <w:ind w:left="262" w:firstLineChars="193" w:firstLine="425"/>
        <w:rPr>
          <w:rFonts w:ascii="Times New Roman" w:hAnsi="Times New Roman"/>
          <w:color w:val="000000" w:themeColor="text1"/>
          <w:sz w:val="22"/>
        </w:rPr>
      </w:pPr>
    </w:p>
    <w:p w14:paraId="338B5421" w14:textId="77777777" w:rsidR="00604E03" w:rsidRDefault="00604E03" w:rsidP="001834F1">
      <w:pPr>
        <w:widowControl/>
        <w:spacing w:line="480" w:lineRule="auto"/>
        <w:ind w:left="262" w:firstLineChars="193" w:firstLine="425"/>
        <w:rPr>
          <w:rFonts w:ascii="Times New Roman" w:hAnsi="Times New Roman"/>
          <w:color w:val="000000" w:themeColor="text1"/>
          <w:sz w:val="22"/>
        </w:rPr>
      </w:pPr>
    </w:p>
    <w:p w14:paraId="3B8E7357" w14:textId="77777777" w:rsidR="00981B7D" w:rsidRDefault="00981B7D" w:rsidP="001834F1">
      <w:pPr>
        <w:widowControl/>
        <w:spacing w:line="480" w:lineRule="auto"/>
        <w:ind w:left="262" w:firstLineChars="193" w:firstLine="425"/>
        <w:rPr>
          <w:rFonts w:ascii="Times New Roman" w:hAnsi="Times New Roman"/>
          <w:color w:val="000000" w:themeColor="text1"/>
          <w:sz w:val="22"/>
        </w:rPr>
      </w:pPr>
    </w:p>
    <w:p w14:paraId="62EB91DE" w14:textId="77777777" w:rsidR="00981B7D" w:rsidRPr="001834F1" w:rsidRDefault="00981B7D" w:rsidP="001834F1">
      <w:pPr>
        <w:widowControl/>
        <w:spacing w:line="480" w:lineRule="auto"/>
        <w:ind w:left="262" w:firstLineChars="193" w:firstLine="425"/>
        <w:rPr>
          <w:rFonts w:ascii="Times New Roman" w:hAnsi="Times New Roman"/>
          <w:color w:val="000000" w:themeColor="text1"/>
          <w:sz w:val="22"/>
        </w:rPr>
      </w:pPr>
    </w:p>
    <w:p w14:paraId="522A4B10" w14:textId="406DD6F7" w:rsidR="00981B7D" w:rsidRPr="001834F1" w:rsidRDefault="00604E03" w:rsidP="001834F1">
      <w:pPr>
        <w:widowControl/>
        <w:spacing w:line="480" w:lineRule="auto"/>
        <w:jc w:val="center"/>
        <w:rPr>
          <w:rFonts w:ascii="Times New Roman" w:hAnsi="Times New Roman"/>
          <w:color w:val="000000" w:themeColor="text1"/>
          <w:sz w:val="22"/>
        </w:rPr>
      </w:pPr>
      <w:r w:rsidRPr="001834F1">
        <w:rPr>
          <w:rFonts w:ascii="Times New Roman" w:hAnsi="Times New Roman"/>
          <w:color w:val="000000" w:themeColor="text1"/>
          <w:sz w:val="22"/>
        </w:rPr>
        <w:t>Fig. A2  Powder XRD patterns of (a) Pt/TiO</w:t>
      </w:r>
      <w:r w:rsidRPr="001834F1">
        <w:rPr>
          <w:rFonts w:ascii="Times New Roman" w:hAnsi="Times New Roman"/>
          <w:color w:val="000000" w:themeColor="text1"/>
          <w:sz w:val="22"/>
          <w:vertAlign w:val="subscript"/>
        </w:rPr>
        <w:t>2</w:t>
      </w:r>
      <w:r w:rsidRPr="001834F1">
        <w:rPr>
          <w:rFonts w:ascii="Times New Roman" w:hAnsi="Times New Roman"/>
          <w:color w:val="000000" w:themeColor="text1"/>
          <w:sz w:val="22"/>
        </w:rPr>
        <w:t xml:space="preserve"> and (b) Sn-Pd/Al</w:t>
      </w:r>
      <w:r w:rsidRPr="001834F1">
        <w:rPr>
          <w:rFonts w:ascii="Times New Roman" w:hAnsi="Times New Roman"/>
          <w:color w:val="000000" w:themeColor="text1"/>
          <w:sz w:val="22"/>
          <w:vertAlign w:val="subscript"/>
        </w:rPr>
        <w:t>2</w:t>
      </w:r>
      <w:r w:rsidRPr="001834F1">
        <w:rPr>
          <w:rFonts w:ascii="Times New Roman" w:hAnsi="Times New Roman"/>
          <w:color w:val="000000" w:themeColor="text1"/>
          <w:sz w:val="22"/>
        </w:rPr>
        <w:t>O</w:t>
      </w:r>
      <w:r w:rsidRPr="001834F1">
        <w:rPr>
          <w:rFonts w:ascii="Times New Roman" w:hAnsi="Times New Roman"/>
          <w:color w:val="000000" w:themeColor="text1"/>
          <w:sz w:val="22"/>
          <w:vertAlign w:val="subscript"/>
        </w:rPr>
        <w:t>3</w:t>
      </w:r>
      <w:r w:rsidRPr="001834F1">
        <w:rPr>
          <w:rFonts w:ascii="Times New Roman" w:hAnsi="Times New Roman"/>
          <w:color w:val="000000" w:themeColor="text1"/>
          <w:sz w:val="22"/>
        </w:rPr>
        <w:t>.</w:t>
      </w:r>
    </w:p>
    <w:p w14:paraId="2D61A023" w14:textId="0EEF4806" w:rsidR="00770E4A" w:rsidRDefault="00604E03" w:rsidP="00DF3DBA">
      <w:pPr>
        <w:widowControl/>
        <w:spacing w:line="480" w:lineRule="auto"/>
        <w:ind w:left="283" w:hangingChars="119" w:hanging="283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3</w:t>
      </w:r>
      <w:r w:rsidR="0016715C">
        <w:rPr>
          <w:rFonts w:ascii="Times New Roman" w:hAnsi="Times New Roman"/>
          <w:b/>
          <w:sz w:val="22"/>
        </w:rPr>
        <w:t xml:space="preserve">. Determination of </w:t>
      </w:r>
      <w:r w:rsidR="00EE284F">
        <w:rPr>
          <w:rFonts w:ascii="Times New Roman" w:hAnsi="Times New Roman"/>
          <w:b/>
          <w:sz w:val="22"/>
        </w:rPr>
        <w:t xml:space="preserve">the </w:t>
      </w:r>
      <w:r w:rsidR="0016715C">
        <w:rPr>
          <w:rFonts w:ascii="Times New Roman" w:hAnsi="Times New Roman"/>
          <w:b/>
          <w:sz w:val="22"/>
        </w:rPr>
        <w:t>metals leached into the reaction solution during the photocatalytic reduction of NO</w:t>
      </w:r>
      <w:r w:rsidR="0016715C">
        <w:rPr>
          <w:rFonts w:ascii="Times New Roman" w:hAnsi="Times New Roman"/>
          <w:b/>
          <w:sz w:val="22"/>
          <w:vertAlign w:val="subscript"/>
        </w:rPr>
        <w:t>3</w:t>
      </w:r>
      <w:r w:rsidR="0016715C">
        <w:rPr>
          <w:rFonts w:ascii="Times New Roman" w:hAnsi="Times New Roman"/>
          <w:b/>
          <w:sz w:val="22"/>
          <w:vertAlign w:val="superscript"/>
        </w:rPr>
        <w:t>–</w:t>
      </w:r>
      <w:r w:rsidR="0016715C">
        <w:rPr>
          <w:rFonts w:ascii="Times New Roman" w:hAnsi="Times New Roman"/>
          <w:b/>
          <w:sz w:val="22"/>
        </w:rPr>
        <w:t xml:space="preserve"> in the presence of Pt/TiO</w:t>
      </w:r>
      <w:r w:rsidR="0016715C">
        <w:rPr>
          <w:rFonts w:ascii="Times New Roman" w:hAnsi="Times New Roman"/>
          <w:b/>
          <w:sz w:val="22"/>
          <w:vertAlign w:val="subscript"/>
        </w:rPr>
        <w:t>2</w:t>
      </w:r>
      <w:r w:rsidR="0016715C">
        <w:rPr>
          <w:rFonts w:ascii="Times New Roman" w:hAnsi="Times New Roman"/>
          <w:b/>
          <w:sz w:val="22"/>
        </w:rPr>
        <w:t xml:space="preserve"> and Sn-Pd/Al</w:t>
      </w:r>
      <w:r w:rsidR="0016715C">
        <w:rPr>
          <w:rFonts w:ascii="Times New Roman" w:hAnsi="Times New Roman"/>
          <w:b/>
          <w:sz w:val="22"/>
          <w:vertAlign w:val="subscript"/>
        </w:rPr>
        <w:t>2</w:t>
      </w:r>
      <w:r w:rsidR="0016715C">
        <w:rPr>
          <w:rFonts w:ascii="Times New Roman" w:hAnsi="Times New Roman"/>
          <w:b/>
          <w:sz w:val="22"/>
        </w:rPr>
        <w:t>O</w:t>
      </w:r>
      <w:r w:rsidR="0016715C">
        <w:rPr>
          <w:rFonts w:ascii="Times New Roman" w:hAnsi="Times New Roman"/>
          <w:b/>
          <w:sz w:val="22"/>
          <w:vertAlign w:val="subscript"/>
        </w:rPr>
        <w:t>3</w:t>
      </w:r>
    </w:p>
    <w:p w14:paraId="15492C45" w14:textId="77777777" w:rsidR="00770E4A" w:rsidRDefault="00770E4A">
      <w:pPr>
        <w:widowControl/>
        <w:spacing w:line="480" w:lineRule="auto"/>
        <w:jc w:val="left"/>
        <w:rPr>
          <w:rFonts w:ascii="Times New Roman" w:hAnsi="Times New Roman"/>
          <w:sz w:val="22"/>
        </w:rPr>
      </w:pPr>
    </w:p>
    <w:p w14:paraId="33340678" w14:textId="77777777" w:rsidR="00770E4A" w:rsidRDefault="0016715C">
      <w:pPr>
        <w:widowControl/>
        <w:spacing w:line="480" w:lineRule="auto"/>
        <w:ind w:firstLineChars="193" w:firstLine="42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After the reaction in Entry 3 in Table 1, the concentrations of Sn, Pd, and Pt in the reaction solution were determined by using an inductively-coupled plasma atomic emission spectrometer (ICP-AES, Shimadzu ICPS-8000).  The concentration of each element in the reaction solution was below the detection limit of the ICP-AES.</w:t>
      </w:r>
    </w:p>
    <w:p w14:paraId="74AEBBCE" w14:textId="77777777" w:rsidR="007907AC" w:rsidRDefault="007907AC">
      <w:pPr>
        <w:widowControl/>
        <w:spacing w:line="480" w:lineRule="auto"/>
        <w:rPr>
          <w:rFonts w:ascii="Times New Roman" w:hAnsi="Times New Roman"/>
          <w:sz w:val="22"/>
        </w:rPr>
      </w:pPr>
    </w:p>
    <w:p w14:paraId="6E67D4C7" w14:textId="0CAACE2C" w:rsidR="00770E4A" w:rsidRDefault="00EE115D" w:rsidP="00DF3DBA">
      <w:pPr>
        <w:widowControl/>
        <w:spacing w:line="480" w:lineRule="auto"/>
        <w:ind w:leftChars="-2" w:left="279" w:hangingChars="119" w:hanging="283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4</w:t>
      </w:r>
      <w:r w:rsidR="0016715C">
        <w:rPr>
          <w:rFonts w:ascii="Times New Roman" w:hAnsi="Times New Roman"/>
          <w:b/>
          <w:sz w:val="22"/>
        </w:rPr>
        <w:t>. Photocatalytic reduction of NO</w:t>
      </w:r>
      <w:r w:rsidR="0016715C">
        <w:rPr>
          <w:rFonts w:ascii="Times New Roman" w:hAnsi="Times New Roman"/>
          <w:b/>
          <w:sz w:val="22"/>
          <w:vertAlign w:val="subscript"/>
        </w:rPr>
        <w:t>3</w:t>
      </w:r>
      <w:r w:rsidR="0016715C">
        <w:rPr>
          <w:rFonts w:ascii="Times New Roman" w:hAnsi="Times New Roman"/>
          <w:b/>
          <w:sz w:val="22"/>
          <w:vertAlign w:val="superscript"/>
        </w:rPr>
        <w:t>–</w:t>
      </w:r>
      <w:r w:rsidR="0016715C">
        <w:rPr>
          <w:rFonts w:ascii="Times New Roman" w:hAnsi="Times New Roman"/>
          <w:b/>
          <w:sz w:val="22"/>
        </w:rPr>
        <w:t xml:space="preserve"> in the presence of Pt/TiO</w:t>
      </w:r>
      <w:r w:rsidR="0016715C">
        <w:rPr>
          <w:rFonts w:ascii="Times New Roman" w:hAnsi="Times New Roman"/>
          <w:b/>
          <w:sz w:val="22"/>
          <w:vertAlign w:val="subscript"/>
        </w:rPr>
        <w:t>2</w:t>
      </w:r>
      <w:r w:rsidR="0016715C">
        <w:rPr>
          <w:rFonts w:ascii="Times New Roman" w:hAnsi="Times New Roman"/>
          <w:b/>
          <w:sz w:val="22"/>
        </w:rPr>
        <w:t xml:space="preserve"> and Sn-Pd/Al</w:t>
      </w:r>
      <w:r w:rsidR="0016715C">
        <w:rPr>
          <w:rFonts w:ascii="Times New Roman" w:hAnsi="Times New Roman"/>
          <w:b/>
          <w:sz w:val="22"/>
          <w:vertAlign w:val="subscript"/>
        </w:rPr>
        <w:t>2</w:t>
      </w:r>
      <w:r w:rsidR="0016715C">
        <w:rPr>
          <w:rFonts w:ascii="Times New Roman" w:hAnsi="Times New Roman"/>
          <w:b/>
          <w:sz w:val="22"/>
        </w:rPr>
        <w:t>O</w:t>
      </w:r>
      <w:r w:rsidR="0016715C">
        <w:rPr>
          <w:rFonts w:ascii="Times New Roman" w:hAnsi="Times New Roman"/>
          <w:b/>
          <w:sz w:val="22"/>
          <w:vertAlign w:val="subscript"/>
        </w:rPr>
        <w:t>3</w:t>
      </w:r>
      <w:r w:rsidR="0016715C">
        <w:rPr>
          <w:rFonts w:ascii="Times New Roman" w:hAnsi="Times New Roman"/>
          <w:b/>
          <w:sz w:val="22"/>
        </w:rPr>
        <w:t xml:space="preserve"> with continuous bubbling of O</w:t>
      </w:r>
      <w:r w:rsidR="0016715C">
        <w:rPr>
          <w:rFonts w:ascii="Times New Roman" w:hAnsi="Times New Roman"/>
          <w:b/>
          <w:sz w:val="22"/>
          <w:vertAlign w:val="subscript"/>
        </w:rPr>
        <w:t>2</w:t>
      </w:r>
      <w:r w:rsidR="0016715C">
        <w:rPr>
          <w:rFonts w:ascii="Times New Roman" w:hAnsi="Times New Roman"/>
          <w:b/>
          <w:sz w:val="22"/>
        </w:rPr>
        <w:t xml:space="preserve"> and N</w:t>
      </w:r>
      <w:r w:rsidR="0016715C">
        <w:rPr>
          <w:rFonts w:ascii="Times New Roman" w:hAnsi="Times New Roman"/>
          <w:b/>
          <w:sz w:val="22"/>
          <w:vertAlign w:val="subscript"/>
        </w:rPr>
        <w:t>2</w:t>
      </w:r>
    </w:p>
    <w:p w14:paraId="205ADBBE" w14:textId="77777777" w:rsidR="00770E4A" w:rsidRDefault="00770E4A">
      <w:pPr>
        <w:widowControl/>
        <w:spacing w:line="480" w:lineRule="auto"/>
        <w:jc w:val="left"/>
        <w:rPr>
          <w:rFonts w:ascii="Times New Roman" w:hAnsi="Times New Roman"/>
          <w:sz w:val="22"/>
        </w:rPr>
      </w:pPr>
    </w:p>
    <w:p w14:paraId="58ACCED4" w14:textId="0FB4261C" w:rsidR="00770E4A" w:rsidRDefault="0016715C">
      <w:pPr>
        <w:widowControl/>
        <w:spacing w:line="480" w:lineRule="auto"/>
        <w:ind w:firstLineChars="193" w:firstLine="42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Photocatalytic reductions of NO</w:t>
      </w:r>
      <w:r>
        <w:rPr>
          <w:rFonts w:ascii="Times New Roman" w:hAnsi="Times New Roman"/>
          <w:sz w:val="22"/>
          <w:vertAlign w:val="subscript"/>
        </w:rPr>
        <w:t>3</w:t>
      </w:r>
      <w:r>
        <w:rPr>
          <w:rFonts w:ascii="Times New Roman" w:hAnsi="Times New Roman"/>
          <w:sz w:val="22"/>
          <w:vertAlign w:val="superscript"/>
        </w:rPr>
        <w:t>–</w:t>
      </w:r>
      <w:r>
        <w:rPr>
          <w:rFonts w:ascii="Times New Roman" w:hAnsi="Times New Roman"/>
          <w:sz w:val="22"/>
        </w:rPr>
        <w:t xml:space="preserve"> in water in the presence of Pt/TiO</w:t>
      </w:r>
      <w:r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</w:rPr>
        <w:t xml:space="preserve"> and Sn-Pd/Al</w:t>
      </w:r>
      <w:r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  <w:vertAlign w:val="subscript"/>
        </w:rPr>
        <w:t>3</w:t>
      </w:r>
      <w:r>
        <w:rPr>
          <w:rFonts w:ascii="Times New Roman" w:hAnsi="Times New Roman"/>
          <w:sz w:val="22"/>
        </w:rPr>
        <w:t xml:space="preserve"> were carried out in a batch reactor with continuous bubbling of O</w:t>
      </w:r>
      <w:r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</w:rPr>
        <w:t xml:space="preserve"> or N</w:t>
      </w:r>
      <w:r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</w:rPr>
        <w:t xml:space="preserve"> gas.  After Pt/TiO</w:t>
      </w:r>
      <w:r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</w:rPr>
        <w:t xml:space="preserve"> (150 mg), Sn-Pd/Al</w:t>
      </w:r>
      <w:r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  <w:vertAlign w:val="subscript"/>
        </w:rPr>
        <w:t>3</w:t>
      </w:r>
      <w:r>
        <w:rPr>
          <w:rFonts w:ascii="Times New Roman" w:hAnsi="Times New Roman"/>
          <w:sz w:val="22"/>
        </w:rPr>
        <w:t xml:space="preserve"> (20 mg), an aqueous KNO</w:t>
      </w:r>
      <w:r>
        <w:rPr>
          <w:rFonts w:ascii="Times New Roman" w:hAnsi="Times New Roman"/>
          <w:sz w:val="22"/>
          <w:vertAlign w:val="subscript"/>
        </w:rPr>
        <w:t>3</w:t>
      </w:r>
      <w:r>
        <w:rPr>
          <w:rFonts w:ascii="Times New Roman" w:hAnsi="Times New Roman"/>
          <w:sz w:val="22"/>
        </w:rPr>
        <w:t xml:space="preserve"> solution (10 cm</w:t>
      </w:r>
      <w:r>
        <w:rPr>
          <w:rFonts w:ascii="Times New Roman" w:hAnsi="Times New Roman"/>
          <w:sz w:val="22"/>
          <w:vertAlign w:val="superscript"/>
        </w:rPr>
        <w:t>3</w:t>
      </w:r>
      <w:r>
        <w:rPr>
          <w:rFonts w:ascii="Times New Roman" w:hAnsi="Times New Roman"/>
          <w:sz w:val="22"/>
        </w:rPr>
        <w:t>, 10 mmol dm</w:t>
      </w:r>
      <w:r>
        <w:rPr>
          <w:rFonts w:ascii="Times New Roman" w:hAnsi="Times New Roman"/>
          <w:sz w:val="22"/>
          <w:vertAlign w:val="superscript"/>
        </w:rPr>
        <w:t>–3</w:t>
      </w:r>
      <w:r>
        <w:rPr>
          <w:rFonts w:ascii="Times New Roman" w:hAnsi="Times New Roman"/>
          <w:sz w:val="22"/>
        </w:rPr>
        <w:t>), and ethanol (5.0 mmol) were loaded into the reactor, O</w:t>
      </w:r>
      <w:r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</w:rPr>
        <w:t xml:space="preserve"> or N</w:t>
      </w:r>
      <w:r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</w:rPr>
        <w:t xml:space="preserve"> gas was bubbled at a rate of 5 cm</w:t>
      </w:r>
      <w:r>
        <w:rPr>
          <w:rFonts w:ascii="Times New Roman" w:hAnsi="Times New Roman"/>
          <w:sz w:val="22"/>
          <w:vertAlign w:val="superscript"/>
        </w:rPr>
        <w:t>3</w:t>
      </w:r>
      <w:r>
        <w:rPr>
          <w:rFonts w:ascii="Times New Roman" w:hAnsi="Times New Roman"/>
          <w:sz w:val="22"/>
        </w:rPr>
        <w:t xml:space="preserve"> min</w:t>
      </w:r>
      <w:r>
        <w:rPr>
          <w:rFonts w:ascii="Times New Roman" w:hAnsi="Times New Roman"/>
          <w:sz w:val="22"/>
          <w:vertAlign w:val="superscript"/>
        </w:rPr>
        <w:t>–1</w:t>
      </w:r>
      <w:r>
        <w:rPr>
          <w:rFonts w:ascii="Times New Roman" w:hAnsi="Times New Roman"/>
          <w:sz w:val="22"/>
        </w:rPr>
        <w:t xml:space="preserve"> for 15 min into the reaction suspension in the dark, where the amount of O</w:t>
      </w:r>
      <w:r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</w:rPr>
        <w:t xml:space="preserve"> dissolved in water was determined to be ≥20 or 0.3 ppm, whereas the amount of O</w:t>
      </w:r>
      <w:r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</w:rPr>
        <w:t xml:space="preserve"> without gas bubbling was 7.6 ppm.  Then the reaction tube was irradiated at 380 nm with an LED (8 W) for 4 h with </w:t>
      </w:r>
      <w:r>
        <w:rPr>
          <w:rFonts w:ascii="Times New Roman" w:hAnsi="Times New Roman"/>
          <w:sz w:val="22"/>
        </w:rPr>
        <w:lastRenderedPageBreak/>
        <w:t>continuous bubbling of O</w:t>
      </w:r>
      <w:r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</w:rPr>
        <w:t xml:space="preserve"> or N</w:t>
      </w:r>
      <w:r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</w:rPr>
        <w:t xml:space="preserve"> gas (5 cm</w:t>
      </w:r>
      <w:r>
        <w:rPr>
          <w:rFonts w:ascii="Times New Roman" w:hAnsi="Times New Roman"/>
          <w:sz w:val="22"/>
          <w:vertAlign w:val="superscript"/>
        </w:rPr>
        <w:t>3</w:t>
      </w:r>
      <w:r>
        <w:rPr>
          <w:rFonts w:ascii="Times New Roman" w:hAnsi="Times New Roman"/>
          <w:sz w:val="22"/>
        </w:rPr>
        <w:t xml:space="preserve"> min</w:t>
      </w:r>
      <w:r>
        <w:rPr>
          <w:rFonts w:ascii="Times New Roman" w:hAnsi="Times New Roman"/>
          <w:sz w:val="22"/>
          <w:vertAlign w:val="superscript"/>
        </w:rPr>
        <w:t>–1</w:t>
      </w:r>
      <w:r>
        <w:rPr>
          <w:rFonts w:ascii="Times New Roman" w:hAnsi="Times New Roman"/>
          <w:sz w:val="22"/>
        </w:rPr>
        <w:t>).  After the reaction (4 h), the concentrations of NO</w:t>
      </w:r>
      <w:r>
        <w:rPr>
          <w:rFonts w:ascii="Times New Roman" w:hAnsi="Times New Roman"/>
          <w:sz w:val="22"/>
          <w:vertAlign w:val="subscript"/>
        </w:rPr>
        <w:t>3</w:t>
      </w:r>
      <w:r>
        <w:rPr>
          <w:rFonts w:ascii="Times New Roman" w:hAnsi="Times New Roman"/>
          <w:sz w:val="22"/>
          <w:vertAlign w:val="superscript"/>
        </w:rPr>
        <w:t>–</w:t>
      </w:r>
      <w:r>
        <w:rPr>
          <w:rFonts w:ascii="Times New Roman" w:hAnsi="Times New Roman"/>
          <w:sz w:val="22"/>
        </w:rPr>
        <w:t>, NO</w:t>
      </w:r>
      <w:r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  <w:vertAlign w:val="superscript"/>
        </w:rPr>
        <w:t>–</w:t>
      </w:r>
      <w:r>
        <w:rPr>
          <w:rFonts w:ascii="Times New Roman" w:hAnsi="Times New Roman"/>
          <w:sz w:val="22"/>
        </w:rPr>
        <w:t>, and NH</w:t>
      </w:r>
      <w:r>
        <w:rPr>
          <w:rFonts w:ascii="Times New Roman" w:hAnsi="Times New Roman"/>
          <w:sz w:val="22"/>
          <w:vertAlign w:val="subscript"/>
        </w:rPr>
        <w:t>4</w:t>
      </w:r>
      <w:r>
        <w:rPr>
          <w:rFonts w:ascii="Times New Roman" w:hAnsi="Times New Roman"/>
          <w:sz w:val="22"/>
          <w:vertAlign w:val="superscript"/>
        </w:rPr>
        <w:t>+</w:t>
      </w:r>
      <w:r>
        <w:rPr>
          <w:rFonts w:ascii="Times New Roman" w:hAnsi="Times New Roman"/>
          <w:sz w:val="22"/>
        </w:rPr>
        <w:t xml:space="preserve"> in the liquid phase were determined by using two ion-chromatographs (Tosoh Co. Ltd., IC-2001).  The concentration of ethanol in the liquid phase was determined by using a gas</w:t>
      </w:r>
      <w:r w:rsidR="002F297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chromatograph equipped with a flame-</w:t>
      </w:r>
      <w:r w:rsidR="002F2978">
        <w:rPr>
          <w:rFonts w:ascii="Times New Roman" w:hAnsi="Times New Roman"/>
          <w:sz w:val="22"/>
        </w:rPr>
        <w:t xml:space="preserve">ionization </w:t>
      </w:r>
      <w:r>
        <w:rPr>
          <w:rFonts w:ascii="Times New Roman" w:hAnsi="Times New Roman"/>
          <w:sz w:val="22"/>
        </w:rPr>
        <w:t xml:space="preserve">detector (Shimadzu GC-2010).  </w:t>
      </w:r>
    </w:p>
    <w:p w14:paraId="78878DCD" w14:textId="10F8194D" w:rsidR="00770E4A" w:rsidRDefault="0016715C">
      <w:pPr>
        <w:widowControl/>
        <w:spacing w:line="480" w:lineRule="auto"/>
        <w:ind w:firstLineChars="193" w:firstLine="425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 xml:space="preserve">Table </w:t>
      </w:r>
      <w:r w:rsidR="00191AD4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>1 lists the photocatalytic results.  When the reaction was conducted with continuous bubbling of O</w:t>
      </w:r>
      <w:r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</w:rPr>
        <w:t>, the conversion of NO</w:t>
      </w:r>
      <w:r>
        <w:rPr>
          <w:rFonts w:ascii="Times New Roman" w:hAnsi="Times New Roman"/>
          <w:sz w:val="22"/>
          <w:vertAlign w:val="subscript"/>
        </w:rPr>
        <w:t>3</w:t>
      </w:r>
      <w:r>
        <w:rPr>
          <w:rFonts w:ascii="Times New Roman" w:hAnsi="Times New Roman"/>
          <w:sz w:val="22"/>
          <w:vertAlign w:val="superscript"/>
        </w:rPr>
        <w:t>–</w:t>
      </w:r>
      <w:r>
        <w:rPr>
          <w:rFonts w:ascii="Times New Roman" w:hAnsi="Times New Roman"/>
          <w:sz w:val="22"/>
        </w:rPr>
        <w:t xml:space="preserve"> decreased to about one-sixth of that without gas bubbling, whereas the conversion of ethanol was about double that without gas bubbling.  </w:t>
      </w:r>
      <w:r>
        <w:rPr>
          <w:rFonts w:ascii="Times New Roman" w:hAnsi="Times New Roman"/>
          <w:color w:val="000000"/>
          <w:sz w:val="22"/>
        </w:rPr>
        <w:t>On the other hand, when the photocatalytic reaction was carried out with N</w:t>
      </w:r>
      <w:r>
        <w:rPr>
          <w:rFonts w:ascii="Times New Roman" w:hAnsi="Times New Roman"/>
          <w:color w:val="000000"/>
          <w:sz w:val="22"/>
          <w:vertAlign w:val="subscript"/>
        </w:rPr>
        <w:t>2</w:t>
      </w:r>
      <w:r>
        <w:rPr>
          <w:rFonts w:ascii="Times New Roman" w:hAnsi="Times New Roman"/>
          <w:color w:val="000000"/>
          <w:sz w:val="22"/>
        </w:rPr>
        <w:t xml:space="preserve"> bubbling, the conversion and selectivities were almost the same as those without </w:t>
      </w:r>
      <w:r>
        <w:rPr>
          <w:rFonts w:ascii="Times New Roman" w:hAnsi="Times New Roman"/>
          <w:sz w:val="22"/>
        </w:rPr>
        <w:t xml:space="preserve">gas bubbling.  </w:t>
      </w:r>
    </w:p>
    <w:p w14:paraId="6171B97D" w14:textId="77777777" w:rsidR="005809B9" w:rsidRDefault="005809B9">
      <w:pPr>
        <w:widowControl/>
        <w:spacing w:line="480" w:lineRule="auto"/>
        <w:jc w:val="left"/>
        <w:rPr>
          <w:rFonts w:ascii="Times New Roman" w:hAnsi="Times New Roman"/>
          <w:sz w:val="22"/>
        </w:rPr>
      </w:pPr>
    </w:p>
    <w:p w14:paraId="18EF48C9" w14:textId="77777777" w:rsidR="00191AD4" w:rsidRDefault="0016715C">
      <w:pPr>
        <w:widowControl/>
        <w:tabs>
          <w:tab w:val="left" w:pos="7797"/>
          <w:tab w:val="left" w:pos="7938"/>
        </w:tabs>
        <w:ind w:leftChars="270" w:left="567" w:rightChars="270" w:right="567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Table </w:t>
      </w:r>
      <w:r w:rsidR="007907AC">
        <w:rPr>
          <w:rFonts w:ascii="Times New Roman" w:hAnsi="Times New Roman"/>
          <w:b/>
          <w:sz w:val="22"/>
        </w:rPr>
        <w:t>A</w:t>
      </w:r>
      <w:r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sz w:val="22"/>
        </w:rPr>
        <w:t xml:space="preserve">  </w:t>
      </w:r>
    </w:p>
    <w:p w14:paraId="62E5CF44" w14:textId="2EC80822" w:rsidR="00770E4A" w:rsidRDefault="0016715C">
      <w:pPr>
        <w:widowControl/>
        <w:tabs>
          <w:tab w:val="left" w:pos="7797"/>
          <w:tab w:val="left" w:pos="7938"/>
        </w:tabs>
        <w:ind w:leftChars="270" w:left="567" w:rightChars="270" w:right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Influence of gas bubbling on the photocatalytic reduction of NO</w:t>
      </w:r>
      <w:r>
        <w:rPr>
          <w:rFonts w:ascii="Times New Roman" w:hAnsi="Times New Roman"/>
          <w:sz w:val="22"/>
          <w:vertAlign w:val="subscript"/>
        </w:rPr>
        <w:t>3</w:t>
      </w:r>
      <w:r>
        <w:rPr>
          <w:rFonts w:ascii="Times New Roman" w:hAnsi="Times New Roman"/>
          <w:sz w:val="22"/>
          <w:vertAlign w:val="superscript"/>
        </w:rPr>
        <w:t>–</w:t>
      </w:r>
      <w:r>
        <w:rPr>
          <w:rFonts w:ascii="Times New Roman" w:hAnsi="Times New Roman"/>
          <w:sz w:val="22"/>
        </w:rPr>
        <w:t xml:space="preserve"> in the presence of Pt/TiO</w:t>
      </w:r>
      <w:r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</w:rPr>
        <w:t xml:space="preserve"> and Sn-Pd/Al</w:t>
      </w:r>
      <w:r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  <w:vertAlign w:val="subscript"/>
        </w:rPr>
        <w:t>3</w:t>
      </w:r>
      <w:r>
        <w:rPr>
          <w:rFonts w:ascii="Times New Roman" w:hAnsi="Times New Roman"/>
          <w:sz w:val="22"/>
        </w:rPr>
        <w:t xml:space="preserve"> under UV irradiation</w:t>
      </w:r>
    </w:p>
    <w:tbl>
      <w:tblPr>
        <w:tblW w:w="7280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359"/>
        <w:gridCol w:w="819"/>
        <w:gridCol w:w="853"/>
        <w:gridCol w:w="853"/>
        <w:gridCol w:w="1587"/>
      </w:tblGrid>
      <w:tr w:rsidR="00770E4A" w14:paraId="56E2B4FC" w14:textId="77777777">
        <w:trPr>
          <w:jc w:val="center"/>
        </w:trPr>
        <w:tc>
          <w:tcPr>
            <w:tcW w:w="1809" w:type="dxa"/>
            <w:tcBorders>
              <w:top w:val="single" w:sz="4" w:space="0" w:color="auto"/>
            </w:tcBorders>
          </w:tcPr>
          <w:p w14:paraId="254D6242" w14:textId="77777777" w:rsidR="00770E4A" w:rsidRDefault="0016715C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Gas bubbling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14:paraId="24BF4FCD" w14:textId="77777777" w:rsidR="00770E4A" w:rsidRDefault="0016715C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</w:t>
            </w:r>
            <w:r>
              <w:rPr>
                <w:rFonts w:ascii="Times New Roman" w:hAnsi="Times New Roman"/>
                <w:sz w:val="22"/>
                <w:vertAlign w:val="subscript"/>
              </w:rPr>
              <w:t>3</w:t>
            </w:r>
            <w:r>
              <w:rPr>
                <w:rFonts w:ascii="Times New Roman" w:hAnsi="Times New Roman"/>
                <w:sz w:val="22"/>
                <w:vertAlign w:val="superscript"/>
              </w:rPr>
              <w:t>–</w:t>
            </w:r>
            <w:r>
              <w:rPr>
                <w:rFonts w:ascii="Times New Roman" w:hAnsi="Times New Roman"/>
                <w:sz w:val="22"/>
              </w:rPr>
              <w:t xml:space="preserve"> conv.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652C6F" w14:textId="77777777" w:rsidR="00770E4A" w:rsidRDefault="0016715C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Selectivity/%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76668AAB" w14:textId="77777777" w:rsidR="00770E4A" w:rsidRDefault="0016715C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Ethanol conv.</w:t>
            </w:r>
          </w:p>
        </w:tc>
      </w:tr>
      <w:tr w:rsidR="00770E4A" w14:paraId="33331EEE" w14:textId="77777777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</w:tcPr>
          <w:p w14:paraId="524612EB" w14:textId="77777777" w:rsidR="00770E4A" w:rsidRDefault="00770E4A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6550A65F" w14:textId="77777777" w:rsidR="00770E4A" w:rsidRDefault="0016715C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/%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14:paraId="620B8505" w14:textId="77777777" w:rsidR="00770E4A" w:rsidRDefault="0016715C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</w:t>
            </w:r>
            <w:r>
              <w:rPr>
                <w:rFonts w:ascii="Times New Roman" w:hAnsi="Times New Roman"/>
                <w:sz w:val="22"/>
                <w:vertAlign w:val="subscript"/>
              </w:rPr>
              <w:t>2</w:t>
            </w:r>
            <w:r>
              <w:rPr>
                <w:rFonts w:ascii="Times New Roman" w:hAnsi="Times New Roman"/>
                <w:sz w:val="22"/>
                <w:vertAlign w:val="superscript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14:paraId="6EFAE9FB" w14:textId="77777777" w:rsidR="00770E4A" w:rsidRDefault="0016715C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NH</w:t>
            </w:r>
            <w:r>
              <w:rPr>
                <w:rFonts w:ascii="Times New Roman" w:hAnsi="Times New Roman"/>
                <w:sz w:val="22"/>
                <w:vertAlign w:val="subscript"/>
              </w:rPr>
              <w:t>4</w:t>
            </w:r>
            <w:r>
              <w:rPr>
                <w:rFonts w:ascii="Times New Roman" w:hAnsi="Times New Roman"/>
                <w:sz w:val="22"/>
                <w:vertAlign w:val="superscript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14:paraId="2AEF21DE" w14:textId="77777777" w:rsidR="00770E4A" w:rsidRDefault="0016715C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gas</w:t>
            </w:r>
            <w:r>
              <w:rPr>
                <w:rFonts w:ascii="Times New Roman" w:hAnsi="Times New Roman"/>
                <w:sz w:val="22"/>
                <w:vertAlign w:val="superscript"/>
              </w:rPr>
              <w:t>b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32F319D7" w14:textId="77777777" w:rsidR="00770E4A" w:rsidRDefault="0016715C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/%</w:t>
            </w:r>
          </w:p>
        </w:tc>
      </w:tr>
      <w:tr w:rsidR="00770E4A" w14:paraId="34E616C4" w14:textId="77777777">
        <w:trPr>
          <w:jc w:val="center"/>
        </w:trPr>
        <w:tc>
          <w:tcPr>
            <w:tcW w:w="1809" w:type="dxa"/>
            <w:tcBorders>
              <w:top w:val="single" w:sz="4" w:space="0" w:color="auto"/>
            </w:tcBorders>
          </w:tcPr>
          <w:p w14:paraId="4B36516C" w14:textId="77777777" w:rsidR="00770E4A" w:rsidRDefault="0016715C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w/o gas bubbling</w:t>
            </w:r>
            <w:r>
              <w:rPr>
                <w:rFonts w:ascii="Times New Roman" w:hAnsi="Times New Roman"/>
                <w:sz w:val="22"/>
                <w:vertAlign w:val="superscript"/>
              </w:rPr>
              <w:t>a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14:paraId="7DDE8894" w14:textId="77777777" w:rsidR="00770E4A" w:rsidRDefault="0016715C">
            <w:pPr>
              <w:widowControl/>
              <w:wordWrap w:val="0"/>
              <w:ind w:rightChars="122" w:right="256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49  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14:paraId="5D2A88A1" w14:textId="77777777" w:rsidR="00770E4A" w:rsidRDefault="0016715C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43C873DC" w14:textId="77777777" w:rsidR="00770E4A" w:rsidRDefault="0016715C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7C11A3EC" w14:textId="77777777" w:rsidR="00770E4A" w:rsidRDefault="0016715C">
            <w:pPr>
              <w:widowControl/>
              <w:wordWrap w:val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94  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4BCA8F3E" w14:textId="77777777" w:rsidR="00770E4A" w:rsidRDefault="0016715C">
            <w:pPr>
              <w:widowControl/>
              <w:wordWrap w:val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8      </w:t>
            </w:r>
          </w:p>
        </w:tc>
      </w:tr>
      <w:tr w:rsidR="00770E4A" w14:paraId="73A9468E" w14:textId="77777777">
        <w:trPr>
          <w:jc w:val="center"/>
        </w:trPr>
        <w:tc>
          <w:tcPr>
            <w:tcW w:w="1809" w:type="dxa"/>
          </w:tcPr>
          <w:p w14:paraId="7A041D7D" w14:textId="77777777" w:rsidR="00770E4A" w:rsidRDefault="0016715C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</w:t>
            </w:r>
            <w:r>
              <w:rPr>
                <w:rFonts w:ascii="Times New Roman" w:hAnsi="Times New Roman"/>
                <w:sz w:val="22"/>
                <w:vertAlign w:val="subscript"/>
              </w:rPr>
              <w:t>2</w:t>
            </w:r>
          </w:p>
        </w:tc>
        <w:tc>
          <w:tcPr>
            <w:tcW w:w="1359" w:type="dxa"/>
          </w:tcPr>
          <w:p w14:paraId="0AEC3EC6" w14:textId="77777777" w:rsidR="00770E4A" w:rsidRDefault="0016715C">
            <w:pPr>
              <w:widowControl/>
              <w:wordWrap w:val="0"/>
              <w:ind w:rightChars="122" w:right="256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8  </w:t>
            </w:r>
          </w:p>
        </w:tc>
        <w:tc>
          <w:tcPr>
            <w:tcW w:w="819" w:type="dxa"/>
          </w:tcPr>
          <w:p w14:paraId="2430D6DF" w14:textId="77777777" w:rsidR="00770E4A" w:rsidRDefault="0016715C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53" w:type="dxa"/>
          </w:tcPr>
          <w:p w14:paraId="00AFF18C" w14:textId="77777777" w:rsidR="00770E4A" w:rsidRDefault="0016715C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53" w:type="dxa"/>
          </w:tcPr>
          <w:p w14:paraId="78D234BD" w14:textId="77777777" w:rsidR="00770E4A" w:rsidRDefault="0016715C">
            <w:pPr>
              <w:widowControl/>
              <w:wordWrap w:val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100  </w:t>
            </w:r>
          </w:p>
        </w:tc>
        <w:tc>
          <w:tcPr>
            <w:tcW w:w="1587" w:type="dxa"/>
          </w:tcPr>
          <w:p w14:paraId="333E2F4C" w14:textId="77777777" w:rsidR="00770E4A" w:rsidRDefault="0016715C">
            <w:pPr>
              <w:widowControl/>
              <w:wordWrap w:val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18      </w:t>
            </w:r>
          </w:p>
        </w:tc>
      </w:tr>
      <w:tr w:rsidR="00770E4A" w14:paraId="17DE9FCE" w14:textId="77777777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</w:tcPr>
          <w:p w14:paraId="4004AE85" w14:textId="77777777" w:rsidR="00770E4A" w:rsidRDefault="0016715C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z w:val="22"/>
                <w:vertAlign w:val="subscript"/>
              </w:rPr>
              <w:t>2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0EA804C1" w14:textId="77777777" w:rsidR="00770E4A" w:rsidRDefault="0016715C">
            <w:pPr>
              <w:widowControl/>
              <w:wordWrap w:val="0"/>
              <w:ind w:rightChars="122" w:right="256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43  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5ECB0AD2" w14:textId="77777777" w:rsidR="00770E4A" w:rsidRDefault="0016715C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2E6B08A9" w14:textId="77777777" w:rsidR="00770E4A" w:rsidRDefault="0016715C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5B380439" w14:textId="77777777" w:rsidR="00770E4A" w:rsidRDefault="0016715C">
            <w:pPr>
              <w:widowControl/>
              <w:wordWrap w:val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92  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0F06EDD4" w14:textId="77777777" w:rsidR="00770E4A" w:rsidRDefault="0016715C">
            <w:pPr>
              <w:widowControl/>
              <w:wordWrap w:val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8      </w:t>
            </w:r>
          </w:p>
        </w:tc>
      </w:tr>
    </w:tbl>
    <w:p w14:paraId="52A567BE" w14:textId="0D26B586" w:rsidR="002D53AF" w:rsidRDefault="0016715C" w:rsidP="002D53AF">
      <w:pPr>
        <w:ind w:leftChars="270" w:left="567" w:rightChars="270" w:right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Reaction conditions: catalyst weight, Pt/TiO</w:t>
      </w:r>
      <w:r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</w:rPr>
        <w:t xml:space="preserve"> 150 mg; Sn-Pd/Al</w:t>
      </w:r>
      <w:r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  <w:vertAlign w:val="subscript"/>
        </w:rPr>
        <w:t>3</w:t>
      </w:r>
      <w:r>
        <w:rPr>
          <w:rFonts w:ascii="Times New Roman" w:hAnsi="Times New Roman"/>
          <w:sz w:val="22"/>
        </w:rPr>
        <w:t xml:space="preserve"> 20 mg; reactant NO</w:t>
      </w:r>
      <w:r>
        <w:rPr>
          <w:rFonts w:ascii="Times New Roman" w:hAnsi="Times New Roman"/>
          <w:sz w:val="22"/>
          <w:vertAlign w:val="subscript"/>
        </w:rPr>
        <w:t>3</w:t>
      </w:r>
      <w:r>
        <w:rPr>
          <w:rFonts w:ascii="Times New Roman" w:hAnsi="Times New Roman"/>
          <w:sz w:val="22"/>
          <w:vertAlign w:val="superscript"/>
        </w:rPr>
        <w:t>–</w:t>
      </w:r>
      <w:r>
        <w:rPr>
          <w:rFonts w:ascii="Times New Roman" w:hAnsi="Times New Roman"/>
          <w:sz w:val="22"/>
        </w:rPr>
        <w:t>, 10 cm</w:t>
      </w:r>
      <w:r>
        <w:rPr>
          <w:rFonts w:ascii="Times New Roman" w:hAnsi="Times New Roman"/>
          <w:sz w:val="22"/>
          <w:vertAlign w:val="superscript"/>
        </w:rPr>
        <w:t>3</w:t>
      </w:r>
      <w:r>
        <w:rPr>
          <w:rFonts w:ascii="Times New Roman" w:hAnsi="Times New Roman"/>
          <w:sz w:val="22"/>
        </w:rPr>
        <w:t xml:space="preserve"> (10 mmol dm</w:t>
      </w:r>
      <w:r>
        <w:rPr>
          <w:rFonts w:ascii="Times New Roman" w:hAnsi="Times New Roman"/>
          <w:sz w:val="22"/>
          <w:vertAlign w:val="superscript"/>
        </w:rPr>
        <w:t>–3</w:t>
      </w:r>
      <w:r>
        <w:rPr>
          <w:rFonts w:ascii="Times New Roman" w:hAnsi="Times New Roman"/>
          <w:sz w:val="22"/>
        </w:rPr>
        <w:t xml:space="preserve"> aqueous KNO</w:t>
      </w:r>
      <w:r>
        <w:rPr>
          <w:rFonts w:ascii="Times New Roman" w:hAnsi="Times New Roman"/>
          <w:sz w:val="22"/>
          <w:vertAlign w:val="subscript"/>
        </w:rPr>
        <w:t>3</w:t>
      </w:r>
      <w:r>
        <w:rPr>
          <w:rFonts w:ascii="Times New Roman" w:hAnsi="Times New Roman"/>
          <w:sz w:val="22"/>
        </w:rPr>
        <w:t>); ethanol/NO</w:t>
      </w:r>
      <w:r>
        <w:rPr>
          <w:rFonts w:ascii="Times New Roman" w:hAnsi="Times New Roman"/>
          <w:sz w:val="22"/>
          <w:vertAlign w:val="subscript"/>
        </w:rPr>
        <w:t>3</w:t>
      </w:r>
      <w:r>
        <w:rPr>
          <w:rFonts w:ascii="Times New Roman" w:hAnsi="Times New Roman"/>
          <w:sz w:val="22"/>
          <w:vertAlign w:val="superscript"/>
        </w:rPr>
        <w:t>–</w:t>
      </w:r>
      <w:r>
        <w:rPr>
          <w:rFonts w:ascii="Times New Roman" w:hAnsi="Times New Roman"/>
          <w:sz w:val="22"/>
        </w:rPr>
        <w:t xml:space="preserve">, 50; and UV irradiation (LED, 8 W) for 4 h.  </w:t>
      </w:r>
    </w:p>
    <w:p w14:paraId="4AECD445" w14:textId="77777777" w:rsidR="00191AD4" w:rsidRDefault="0016715C" w:rsidP="002D53AF">
      <w:pPr>
        <w:ind w:leftChars="269" w:left="565" w:rightChars="270" w:right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vertAlign w:val="superscript"/>
        </w:rPr>
        <w:t>a</w:t>
      </w:r>
      <w:r>
        <w:rPr>
          <w:rFonts w:ascii="Times New Roman" w:hAnsi="Times New Roman"/>
          <w:sz w:val="22"/>
        </w:rPr>
        <w:t>No gas was bubbled into the reaction solution during the photocatalytic reduction of NO</w:t>
      </w:r>
      <w:r>
        <w:rPr>
          <w:rFonts w:ascii="Times New Roman" w:hAnsi="Times New Roman"/>
          <w:sz w:val="22"/>
          <w:vertAlign w:val="subscript"/>
        </w:rPr>
        <w:t>3</w:t>
      </w:r>
      <w:r>
        <w:rPr>
          <w:rFonts w:ascii="Times New Roman" w:hAnsi="Times New Roman"/>
          <w:sz w:val="22"/>
          <w:vertAlign w:val="superscript"/>
        </w:rPr>
        <w:t>–</w:t>
      </w:r>
      <w:r>
        <w:rPr>
          <w:rFonts w:ascii="Times New Roman" w:hAnsi="Times New Roman"/>
          <w:sz w:val="22"/>
        </w:rPr>
        <w:t xml:space="preserve">.  </w:t>
      </w:r>
    </w:p>
    <w:p w14:paraId="1311B5A5" w14:textId="0F605DD3" w:rsidR="001F07BD" w:rsidRDefault="0016715C" w:rsidP="001834F1">
      <w:pPr>
        <w:ind w:leftChars="269" w:left="565" w:rightChars="270" w:right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vertAlign w:val="superscript"/>
        </w:rPr>
        <w:t>b</w:t>
      </w:r>
      <w:r>
        <w:rPr>
          <w:rFonts w:ascii="Times New Roman" w:hAnsi="Times New Roman"/>
          <w:sz w:val="22"/>
        </w:rPr>
        <w:t>Gaseous nitrogen-derived compounds.</w:t>
      </w:r>
      <w:r w:rsidR="001F07BD">
        <w:rPr>
          <w:rFonts w:ascii="Times New Roman" w:hAnsi="Times New Roman"/>
          <w:sz w:val="22"/>
        </w:rPr>
        <w:br w:type="page"/>
      </w:r>
    </w:p>
    <w:p w14:paraId="0A41A61F" w14:textId="7EFC240B" w:rsidR="001F07BD" w:rsidRDefault="001834F1" w:rsidP="001F07BD">
      <w:pPr>
        <w:widowControl/>
        <w:spacing w:line="480" w:lineRule="auto"/>
        <w:ind w:left="283" w:hangingChars="119" w:hanging="283"/>
        <w:rPr>
          <w:rFonts w:ascii="Times New Roman" w:hAnsi="Times New Roman"/>
          <w:b/>
          <w:sz w:val="22"/>
          <w:vertAlign w:val="subscript"/>
        </w:rPr>
      </w:pPr>
      <w:r>
        <w:rPr>
          <w:rFonts w:ascii="Times New Roman" w:hAnsi="Times New Roman"/>
          <w:b/>
          <w:sz w:val="22"/>
        </w:rPr>
        <w:lastRenderedPageBreak/>
        <w:t>5</w:t>
      </w:r>
      <w:r w:rsidR="001F07BD">
        <w:rPr>
          <w:rFonts w:ascii="Times New Roman" w:hAnsi="Times New Roman"/>
          <w:b/>
          <w:sz w:val="22"/>
        </w:rPr>
        <w:t>. Dependence of the loading amount of Sn-Pd on the photocatalytic reduction of NO</w:t>
      </w:r>
      <w:r w:rsidR="001F07BD">
        <w:rPr>
          <w:rFonts w:ascii="Times New Roman" w:hAnsi="Times New Roman"/>
          <w:b/>
          <w:sz w:val="22"/>
          <w:vertAlign w:val="subscript"/>
        </w:rPr>
        <w:t>3</w:t>
      </w:r>
      <w:r w:rsidR="001F07BD">
        <w:rPr>
          <w:rFonts w:ascii="Times New Roman" w:hAnsi="Times New Roman"/>
          <w:b/>
          <w:sz w:val="22"/>
          <w:vertAlign w:val="superscript"/>
        </w:rPr>
        <w:t>–</w:t>
      </w:r>
      <w:r w:rsidR="001F07BD">
        <w:rPr>
          <w:rFonts w:ascii="Times New Roman" w:hAnsi="Times New Roman"/>
          <w:b/>
          <w:sz w:val="22"/>
        </w:rPr>
        <w:t xml:space="preserve"> in the presence of Sn-Pd/TiO</w:t>
      </w:r>
      <w:r w:rsidR="001F07BD">
        <w:rPr>
          <w:rFonts w:ascii="Times New Roman" w:hAnsi="Times New Roman"/>
          <w:b/>
          <w:sz w:val="22"/>
          <w:vertAlign w:val="subscript"/>
        </w:rPr>
        <w:t>2</w:t>
      </w:r>
    </w:p>
    <w:p w14:paraId="138EB07B" w14:textId="77777777" w:rsidR="001F07BD" w:rsidRDefault="001F07BD" w:rsidP="001F07BD">
      <w:pPr>
        <w:widowControl/>
        <w:spacing w:line="480" w:lineRule="auto"/>
        <w:jc w:val="left"/>
        <w:rPr>
          <w:rFonts w:ascii="Times New Roman" w:hAnsi="Times New Roman"/>
          <w:sz w:val="22"/>
        </w:rPr>
      </w:pPr>
    </w:p>
    <w:p w14:paraId="64152185" w14:textId="29FFA346" w:rsidR="001F07BD" w:rsidRDefault="001F07BD" w:rsidP="001F07BD">
      <w:pPr>
        <w:widowControl/>
        <w:spacing w:line="480" w:lineRule="auto"/>
        <w:ind w:firstLineChars="193" w:firstLine="42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Fig. </w:t>
      </w:r>
      <w:r w:rsidR="00EE115D">
        <w:rPr>
          <w:rFonts w:ascii="Times New Roman" w:hAnsi="Times New Roman"/>
          <w:sz w:val="22"/>
        </w:rPr>
        <w:t xml:space="preserve">A3 </w:t>
      </w:r>
      <w:r>
        <w:rPr>
          <w:rFonts w:ascii="Times New Roman" w:hAnsi="Times New Roman"/>
          <w:sz w:val="22"/>
        </w:rPr>
        <w:t>shows the dependence of the loading amount of Sn-Pd on the conversion and selectivities toward the photocatalytic reduction of NO</w:t>
      </w:r>
      <w:r>
        <w:rPr>
          <w:rFonts w:ascii="Times New Roman" w:hAnsi="Times New Roman"/>
          <w:sz w:val="22"/>
          <w:vertAlign w:val="subscript"/>
        </w:rPr>
        <w:t>3</w:t>
      </w:r>
      <w:r>
        <w:rPr>
          <w:rFonts w:ascii="Times New Roman" w:hAnsi="Times New Roman"/>
          <w:sz w:val="22"/>
          <w:vertAlign w:val="superscript"/>
        </w:rPr>
        <w:t>–</w:t>
      </w:r>
      <w:r>
        <w:rPr>
          <w:rFonts w:ascii="Times New Roman" w:hAnsi="Times New Roman"/>
          <w:sz w:val="22"/>
        </w:rPr>
        <w:t xml:space="preserve"> in water over Sn-Pd/TiO</w:t>
      </w:r>
      <w:r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</w:rPr>
        <w:t xml:space="preserve"> under UV irradiation.  </w:t>
      </w:r>
    </w:p>
    <w:p w14:paraId="19B3C60F" w14:textId="77777777" w:rsidR="001F07BD" w:rsidRDefault="001F07BD" w:rsidP="001F07BD">
      <w:pPr>
        <w:widowControl/>
        <w:spacing w:line="480" w:lineRule="auto"/>
        <w:jc w:val="left"/>
        <w:rPr>
          <w:rFonts w:ascii="Times New Roman" w:hAnsi="Times New Roman"/>
          <w:sz w:val="22"/>
        </w:rPr>
      </w:pPr>
    </w:p>
    <w:p w14:paraId="20C1DFA7" w14:textId="77777777" w:rsidR="001F07BD" w:rsidRDefault="001F07BD" w:rsidP="001F07BD">
      <w:pPr>
        <w:widowControl/>
        <w:spacing w:line="480" w:lineRule="auto"/>
        <w:jc w:val="left"/>
        <w:rPr>
          <w:rFonts w:ascii="Times New Roman" w:hAnsi="Times New Roman"/>
          <w:sz w:val="22"/>
        </w:rPr>
      </w:pPr>
      <w:r>
        <w:drawing>
          <wp:anchor distT="0" distB="0" distL="114300" distR="114300" simplePos="0" relativeHeight="251661312" behindDoc="0" locked="0" layoutInCell="1" allowOverlap="1" wp14:anchorId="2C82C66A" wp14:editId="3002A7A7">
            <wp:simplePos x="0" y="0"/>
            <wp:positionH relativeFrom="column">
              <wp:posOffset>1136015</wp:posOffset>
            </wp:positionH>
            <wp:positionV relativeFrom="paragraph">
              <wp:posOffset>323215</wp:posOffset>
            </wp:positionV>
            <wp:extent cx="3235960" cy="2865120"/>
            <wp:effectExtent l="0" t="0" r="0" b="5080"/>
            <wp:wrapNone/>
            <wp:docPr id="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ADD7F8" w14:textId="77777777" w:rsidR="001F07BD" w:rsidRDefault="001F07BD" w:rsidP="001F07BD">
      <w:pPr>
        <w:widowControl/>
        <w:spacing w:line="480" w:lineRule="auto"/>
        <w:jc w:val="left"/>
        <w:rPr>
          <w:rFonts w:ascii="Times New Roman" w:hAnsi="Times New Roman"/>
          <w:sz w:val="22"/>
        </w:rPr>
      </w:pPr>
    </w:p>
    <w:p w14:paraId="504317D0" w14:textId="77777777" w:rsidR="001F07BD" w:rsidRDefault="001F07BD" w:rsidP="001F07BD">
      <w:pPr>
        <w:widowControl/>
        <w:spacing w:line="480" w:lineRule="auto"/>
        <w:jc w:val="left"/>
        <w:rPr>
          <w:rFonts w:ascii="Times New Roman" w:hAnsi="Times New Roman"/>
          <w:sz w:val="22"/>
        </w:rPr>
      </w:pPr>
    </w:p>
    <w:p w14:paraId="38F574C8" w14:textId="77777777" w:rsidR="001F07BD" w:rsidRDefault="001F07BD" w:rsidP="001F07BD">
      <w:pPr>
        <w:widowControl/>
        <w:spacing w:line="480" w:lineRule="auto"/>
        <w:jc w:val="left"/>
        <w:rPr>
          <w:rFonts w:ascii="Times New Roman" w:hAnsi="Times New Roman"/>
          <w:sz w:val="22"/>
        </w:rPr>
      </w:pPr>
    </w:p>
    <w:p w14:paraId="3B8DFDEA" w14:textId="77777777" w:rsidR="001F07BD" w:rsidRDefault="001F07BD" w:rsidP="001F07BD">
      <w:pPr>
        <w:widowControl/>
        <w:spacing w:line="480" w:lineRule="auto"/>
        <w:jc w:val="left"/>
        <w:rPr>
          <w:rFonts w:ascii="Times New Roman" w:hAnsi="Times New Roman"/>
          <w:sz w:val="22"/>
        </w:rPr>
      </w:pPr>
    </w:p>
    <w:p w14:paraId="5152CB01" w14:textId="77777777" w:rsidR="001F07BD" w:rsidRDefault="001F07BD" w:rsidP="001F07BD">
      <w:pPr>
        <w:widowControl/>
        <w:spacing w:line="480" w:lineRule="auto"/>
        <w:jc w:val="left"/>
        <w:rPr>
          <w:rFonts w:ascii="Times New Roman" w:hAnsi="Times New Roman"/>
          <w:sz w:val="22"/>
        </w:rPr>
      </w:pPr>
    </w:p>
    <w:p w14:paraId="7042CCC3" w14:textId="77777777" w:rsidR="001F07BD" w:rsidRDefault="001F07BD" w:rsidP="001F07BD">
      <w:pPr>
        <w:widowControl/>
        <w:spacing w:line="480" w:lineRule="auto"/>
        <w:jc w:val="left"/>
        <w:rPr>
          <w:rFonts w:ascii="Times New Roman" w:hAnsi="Times New Roman"/>
          <w:sz w:val="22"/>
        </w:rPr>
      </w:pPr>
    </w:p>
    <w:p w14:paraId="4DB64827" w14:textId="77777777" w:rsidR="001F07BD" w:rsidRDefault="001F07BD" w:rsidP="001F07BD">
      <w:pPr>
        <w:widowControl/>
        <w:spacing w:line="480" w:lineRule="auto"/>
        <w:jc w:val="left"/>
        <w:rPr>
          <w:rFonts w:ascii="Times New Roman" w:hAnsi="Times New Roman"/>
          <w:sz w:val="22"/>
        </w:rPr>
      </w:pPr>
    </w:p>
    <w:p w14:paraId="09AF2C31" w14:textId="4F276FD9" w:rsidR="001F07BD" w:rsidRDefault="001F07BD" w:rsidP="001F07BD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Fig. </w:t>
      </w:r>
      <w:r w:rsidR="00EE115D">
        <w:rPr>
          <w:rFonts w:ascii="Times New Roman" w:hAnsi="Times New Roman"/>
          <w:sz w:val="22"/>
        </w:rPr>
        <w:t xml:space="preserve">A3  </w:t>
      </w:r>
      <w:r>
        <w:rPr>
          <w:rFonts w:ascii="Times New Roman" w:hAnsi="Times New Roman"/>
          <w:sz w:val="22"/>
        </w:rPr>
        <w:t>Dependence of the loading amount of metals in Sn-Pd/TiO</w:t>
      </w:r>
      <w:r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</w:rPr>
        <w:t xml:space="preserve"> on the conversion and selectivities toward the photocatalytic reduction of NO</w:t>
      </w:r>
      <w:r>
        <w:rPr>
          <w:rFonts w:ascii="Times New Roman" w:hAnsi="Times New Roman"/>
          <w:sz w:val="22"/>
          <w:vertAlign w:val="subscript"/>
        </w:rPr>
        <w:t>3</w:t>
      </w:r>
      <w:r>
        <w:rPr>
          <w:rFonts w:ascii="Times New Roman" w:hAnsi="Times New Roman"/>
          <w:sz w:val="22"/>
          <w:vertAlign w:val="superscript"/>
        </w:rPr>
        <w:t>–</w:t>
      </w:r>
      <w:r>
        <w:rPr>
          <w:rFonts w:ascii="Times New Roman" w:hAnsi="Times New Roman"/>
          <w:sz w:val="22"/>
        </w:rPr>
        <w:t xml:space="preserve"> in water over Sn-Pd/TiO</w:t>
      </w:r>
      <w:r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</w:rPr>
        <w:t xml:space="preserve"> under UV irradiation.  (●) Conversion of NO</w:t>
      </w:r>
      <w:r>
        <w:rPr>
          <w:rFonts w:ascii="Times New Roman" w:hAnsi="Times New Roman"/>
          <w:sz w:val="22"/>
          <w:vertAlign w:val="subscript"/>
        </w:rPr>
        <w:t>3</w:t>
      </w:r>
      <w:r>
        <w:rPr>
          <w:rFonts w:ascii="Times New Roman" w:hAnsi="Times New Roman"/>
          <w:sz w:val="22"/>
          <w:vertAlign w:val="superscript"/>
        </w:rPr>
        <w:t>–</w:t>
      </w:r>
      <w:r>
        <w:rPr>
          <w:rFonts w:ascii="Times New Roman" w:hAnsi="Times New Roman"/>
          <w:sz w:val="22"/>
        </w:rPr>
        <w:t xml:space="preserve"> and selectivities to (□) NH</w:t>
      </w:r>
      <w:r>
        <w:rPr>
          <w:rFonts w:ascii="Times New Roman" w:hAnsi="Times New Roman"/>
          <w:sz w:val="22"/>
          <w:vertAlign w:val="subscript"/>
        </w:rPr>
        <w:t>4</w:t>
      </w:r>
      <w:r>
        <w:rPr>
          <w:rFonts w:ascii="Times New Roman" w:hAnsi="Times New Roman"/>
          <w:sz w:val="22"/>
          <w:vertAlign w:val="superscript"/>
        </w:rPr>
        <w:t>+</w:t>
      </w:r>
      <w:r>
        <w:rPr>
          <w:rFonts w:ascii="Times New Roman" w:hAnsi="Times New Roman"/>
          <w:sz w:val="22"/>
        </w:rPr>
        <w:t xml:space="preserve"> and (</w:t>
      </w:r>
      <w:r>
        <w:rPr>
          <w:rFonts w:ascii="Menlo Regular" w:hAnsi="Menlo Regular"/>
          <w:sz w:val="22"/>
        </w:rPr>
        <w:t>▽</w:t>
      </w:r>
      <w:r>
        <w:rPr>
          <w:rFonts w:ascii="Times New Roman" w:hAnsi="Times New Roman"/>
          <w:sz w:val="22"/>
        </w:rPr>
        <w:t>) gaseous nitrogen compounds.  NO</w:t>
      </w:r>
      <w:r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  <w:vertAlign w:val="superscript"/>
        </w:rPr>
        <w:t>–</w:t>
      </w:r>
      <w:r>
        <w:rPr>
          <w:rFonts w:ascii="Times New Roman" w:hAnsi="Times New Roman"/>
          <w:sz w:val="22"/>
        </w:rPr>
        <w:t xml:space="preserve"> was not detected regardless of the metal loading.  Reaction conditions: catalyst weight, 150 mg; reactant NO</w:t>
      </w:r>
      <w:r>
        <w:rPr>
          <w:rFonts w:ascii="Times New Roman" w:hAnsi="Times New Roman"/>
          <w:sz w:val="22"/>
          <w:vertAlign w:val="subscript"/>
        </w:rPr>
        <w:t>3</w:t>
      </w:r>
      <w:r>
        <w:rPr>
          <w:rFonts w:ascii="Times New Roman" w:hAnsi="Times New Roman"/>
          <w:sz w:val="22"/>
          <w:vertAlign w:val="superscript"/>
        </w:rPr>
        <w:t>–</w:t>
      </w:r>
      <w:r>
        <w:rPr>
          <w:rFonts w:ascii="Times New Roman" w:hAnsi="Times New Roman"/>
          <w:sz w:val="22"/>
        </w:rPr>
        <w:t>, 10 cm</w:t>
      </w:r>
      <w:r>
        <w:rPr>
          <w:rFonts w:ascii="Times New Roman" w:hAnsi="Times New Roman"/>
          <w:sz w:val="22"/>
          <w:vertAlign w:val="superscript"/>
        </w:rPr>
        <w:t>3</w:t>
      </w:r>
      <w:r>
        <w:rPr>
          <w:rFonts w:ascii="Times New Roman" w:hAnsi="Times New Roman"/>
          <w:sz w:val="22"/>
        </w:rPr>
        <w:t xml:space="preserve"> (10 mmol dm</w:t>
      </w:r>
      <w:r>
        <w:rPr>
          <w:rFonts w:ascii="Times New Roman" w:hAnsi="Times New Roman"/>
          <w:sz w:val="22"/>
          <w:vertAlign w:val="superscript"/>
        </w:rPr>
        <w:t>–3</w:t>
      </w:r>
      <w:r>
        <w:rPr>
          <w:rFonts w:ascii="Times New Roman" w:hAnsi="Times New Roman"/>
          <w:sz w:val="22"/>
        </w:rPr>
        <w:t xml:space="preserve"> aqueous KNO</w:t>
      </w:r>
      <w:r>
        <w:rPr>
          <w:rFonts w:ascii="Times New Roman" w:hAnsi="Times New Roman"/>
          <w:sz w:val="22"/>
          <w:vertAlign w:val="subscript"/>
        </w:rPr>
        <w:t>3</w:t>
      </w:r>
      <w:r>
        <w:rPr>
          <w:rFonts w:ascii="Times New Roman" w:hAnsi="Times New Roman"/>
          <w:sz w:val="22"/>
        </w:rPr>
        <w:t xml:space="preserve"> solution); ethanol/NO</w:t>
      </w:r>
      <w:r>
        <w:rPr>
          <w:rFonts w:ascii="Times New Roman" w:hAnsi="Times New Roman"/>
          <w:sz w:val="22"/>
          <w:vertAlign w:val="subscript"/>
        </w:rPr>
        <w:t>3</w:t>
      </w:r>
      <w:r>
        <w:rPr>
          <w:rFonts w:ascii="Times New Roman" w:hAnsi="Times New Roman"/>
          <w:sz w:val="22"/>
          <w:vertAlign w:val="superscript"/>
        </w:rPr>
        <w:t>–</w:t>
      </w:r>
      <w:r>
        <w:rPr>
          <w:rFonts w:ascii="Times New Roman" w:hAnsi="Times New Roman"/>
          <w:sz w:val="22"/>
        </w:rPr>
        <w:t>, 10; UV irradiation (8 mW LED); and reaction time, 4 h.</w:t>
      </w:r>
    </w:p>
    <w:p w14:paraId="4F3119EF" w14:textId="4ABB4271" w:rsidR="002D53AF" w:rsidRDefault="001F07BD" w:rsidP="001834F1">
      <w:pPr>
        <w:spacing w:line="480" w:lineRule="auto"/>
        <w:ind w:firstLineChars="202" w:firstLine="44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Unmodified TiO</w:t>
      </w:r>
      <w:r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</w:rPr>
        <w:t xml:space="preserve"> exhibited only low photocatalytic activity.  Modification of TiO</w:t>
      </w:r>
      <w:r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</w:rPr>
        <w:t xml:space="preserve"> with a small amount of Sn-Pd significantly enhanced the photocatalytic activity, and 0.88 wt% Sn-Pd/TiO</w:t>
      </w:r>
      <w:r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</w:rPr>
        <w:t xml:space="preserve"> exhibited the highest activity.  Moreover, the selectivities changed depending on the metal loading, but 0.88 wt% Sn-Pd/TiO</w:t>
      </w:r>
      <w:r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</w:rPr>
        <w:t xml:space="preserve"> showed decent selectivity toward gaseous nitrogen-derived compounds.  Therefore, we determined that 0.88 wt% loading was optimal for the photocatalytic reduction of NO</w:t>
      </w:r>
      <w:r>
        <w:rPr>
          <w:rFonts w:ascii="Times New Roman" w:hAnsi="Times New Roman"/>
          <w:sz w:val="22"/>
          <w:vertAlign w:val="subscript"/>
        </w:rPr>
        <w:t>3</w:t>
      </w:r>
      <w:r>
        <w:rPr>
          <w:rFonts w:ascii="Times New Roman" w:hAnsi="Times New Roman"/>
          <w:sz w:val="22"/>
          <w:vertAlign w:val="superscript"/>
        </w:rPr>
        <w:t>–</w:t>
      </w:r>
      <w:r>
        <w:rPr>
          <w:rFonts w:ascii="Times New Roman" w:hAnsi="Times New Roman"/>
          <w:sz w:val="22"/>
        </w:rPr>
        <w:t xml:space="preserve"> in water over Sn-Pd/TiO</w:t>
      </w:r>
      <w:r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</w:rPr>
        <w:t xml:space="preserve"> under UV irradiation.  </w:t>
      </w:r>
    </w:p>
    <w:sectPr w:rsidR="002D53AF" w:rsidSect="005809B9">
      <w:footerReference w:type="even" r:id="rId10"/>
      <w:footerReference w:type="default" r:id="rId11"/>
      <w:pgSz w:w="11906" w:h="16838"/>
      <w:pgMar w:top="1985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37F81" w14:textId="77777777" w:rsidR="004E479A" w:rsidRDefault="004E479A">
      <w:r>
        <w:separator/>
      </w:r>
    </w:p>
  </w:endnote>
  <w:endnote w:type="continuationSeparator" w:id="0">
    <w:p w14:paraId="660915CE" w14:textId="77777777" w:rsidR="004E479A" w:rsidRDefault="004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A657A" w14:textId="77777777" w:rsidR="004E479A" w:rsidRDefault="004E47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13EFC8" w14:textId="77777777" w:rsidR="004E479A" w:rsidRDefault="004E479A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67F2C" w14:textId="77777777" w:rsidR="004E479A" w:rsidRDefault="004E479A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Fonts w:ascii="Times New Roman" w:hAnsi="Times New Roman"/>
      </w:rPr>
      <w:fldChar w:fldCharType="begin"/>
    </w:r>
    <w:r>
      <w:rPr>
        <w:rStyle w:val="a5"/>
        <w:rFonts w:ascii="Times New Roman" w:hAnsi="Times New Roman"/>
      </w:rPr>
      <w:instrText xml:space="preserve">PAGE  </w:instrText>
    </w:r>
    <w:r>
      <w:rPr>
        <w:rStyle w:val="a5"/>
        <w:rFonts w:ascii="Times New Roman" w:hAnsi="Times New Roman"/>
      </w:rPr>
      <w:fldChar w:fldCharType="separate"/>
    </w:r>
    <w:r w:rsidR="005D3B38">
      <w:rPr>
        <w:rStyle w:val="a5"/>
        <w:rFonts w:ascii="Times New Roman" w:hAnsi="Times New Roman"/>
      </w:rPr>
      <w:t>1</w:t>
    </w:r>
    <w:r>
      <w:rPr>
        <w:rStyle w:val="a5"/>
        <w:rFonts w:ascii="Times New Roman" w:hAnsi="Times New Roman"/>
      </w:rPr>
      <w:fldChar w:fldCharType="end"/>
    </w:r>
  </w:p>
  <w:p w14:paraId="70797ABF" w14:textId="77777777" w:rsidR="004E479A" w:rsidRDefault="004E479A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CBACB" w14:textId="77777777" w:rsidR="004E479A" w:rsidRDefault="004E479A">
      <w:r>
        <w:separator/>
      </w:r>
    </w:p>
  </w:footnote>
  <w:footnote w:type="continuationSeparator" w:id="0">
    <w:p w14:paraId="467CA875" w14:textId="77777777" w:rsidR="004E479A" w:rsidRDefault="004E4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A"/>
    <w:rsid w:val="00113B7A"/>
    <w:rsid w:val="00152C0E"/>
    <w:rsid w:val="0016715C"/>
    <w:rsid w:val="001834F1"/>
    <w:rsid w:val="00191AD4"/>
    <w:rsid w:val="001F07BD"/>
    <w:rsid w:val="002A78ED"/>
    <w:rsid w:val="002C74F8"/>
    <w:rsid w:val="002D3D37"/>
    <w:rsid w:val="002D53AF"/>
    <w:rsid w:val="002F2978"/>
    <w:rsid w:val="003F1B35"/>
    <w:rsid w:val="004E479A"/>
    <w:rsid w:val="00512490"/>
    <w:rsid w:val="005809B9"/>
    <w:rsid w:val="005D3B38"/>
    <w:rsid w:val="00604E03"/>
    <w:rsid w:val="00770E4A"/>
    <w:rsid w:val="007907AC"/>
    <w:rsid w:val="007F06F7"/>
    <w:rsid w:val="00855205"/>
    <w:rsid w:val="00930430"/>
    <w:rsid w:val="00942C31"/>
    <w:rsid w:val="00981B7D"/>
    <w:rsid w:val="00DF3DBA"/>
    <w:rsid w:val="00EE115D"/>
    <w:rsid w:val="00EE284F"/>
    <w:rsid w:val="00FF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442A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</w:style>
  <w:style w:type="character" w:styleId="a5">
    <w:name w:val="page number"/>
    <w:basedOn w:val="a0"/>
    <w:semiHidden/>
    <w:unhideWhenUsed/>
  </w:style>
  <w:style w:type="paragraph" w:styleId="a6">
    <w:name w:val="Balloon Text"/>
    <w:basedOn w:val="a"/>
    <w:link w:val="a7"/>
    <w:uiPriority w:val="99"/>
    <w:semiHidden/>
    <w:unhideWhenUsed/>
    <w:rsid w:val="00770E4A"/>
    <w:rPr>
      <w:rFonts w:ascii="ヒラギノ角ゴ ProN W3" w:eastAsia="ヒラギノ角ゴ ProN W3"/>
      <w:sz w:val="18"/>
      <w:szCs w:val="18"/>
    </w:rPr>
  </w:style>
  <w:style w:type="paragraph" w:customStyle="1" w:styleId="1">
    <w:name w:val="吹き出し1"/>
    <w:basedOn w:val="a"/>
    <w:semiHidden/>
    <w:unhideWhenUsed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semiHidden/>
    <w:rPr>
      <w:rFonts w:ascii="ヒラギノ角ゴ ProN W3" w:eastAsia="ヒラギノ角ゴ ProN W3"/>
      <w:sz w:val="18"/>
      <w:szCs w:val="18"/>
    </w:rPr>
  </w:style>
  <w:style w:type="paragraph" w:customStyle="1" w:styleId="10">
    <w:name w:val="リスト段落1"/>
    <w:basedOn w:val="a"/>
    <w:qFormat/>
    <w:pPr>
      <w:ind w:leftChars="400" w:left="960"/>
    </w:pPr>
  </w:style>
  <w:style w:type="character" w:styleId="a8">
    <w:name w:val="Hyperlink"/>
    <w:unhideWhenUsed/>
    <w:rPr>
      <w:color w:val="0000FF"/>
      <w:u w:val="single"/>
    </w:rPr>
  </w:style>
  <w:style w:type="character" w:styleId="a9">
    <w:name w:val="FollowedHyperlink"/>
    <w:semiHidden/>
    <w:unhideWhenUsed/>
    <w:rPr>
      <w:color w:val="800080"/>
      <w:u w:val="single"/>
    </w:rPr>
  </w:style>
  <w:style w:type="character" w:styleId="aa">
    <w:name w:val="annotation reference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pPr>
      <w:jc w:val="left"/>
    </w:pPr>
  </w:style>
  <w:style w:type="character" w:customStyle="1" w:styleId="CommentTextChar">
    <w:name w:val="Comment Text Char"/>
    <w:semiHidden/>
    <w:rPr>
      <w:kern w:val="2"/>
      <w:sz w:val="21"/>
      <w:szCs w:val="22"/>
    </w:rPr>
  </w:style>
  <w:style w:type="paragraph" w:customStyle="1" w:styleId="CommentSubject1">
    <w:name w:val="Comment Subject1"/>
    <w:basedOn w:val="ab"/>
    <w:next w:val="ab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kern w:val="2"/>
      <w:sz w:val="21"/>
      <w:szCs w:val="22"/>
    </w:rPr>
  </w:style>
  <w:style w:type="character" w:customStyle="1" w:styleId="a7">
    <w:name w:val="吹き出し (文字)"/>
    <w:basedOn w:val="a0"/>
    <w:link w:val="a6"/>
    <w:uiPriority w:val="99"/>
    <w:semiHidden/>
    <w:rsid w:val="00770E4A"/>
    <w:rPr>
      <w:rFonts w:ascii="ヒラギノ角ゴ ProN W3" w:eastAsia="ヒラギノ角ゴ ProN W3"/>
      <w:noProof/>
      <w:kern w:val="2"/>
      <w:sz w:val="18"/>
      <w:szCs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0E4A"/>
    <w:rPr>
      <w:b/>
      <w:bCs/>
    </w:rPr>
  </w:style>
  <w:style w:type="character" w:customStyle="1" w:styleId="ac">
    <w:name w:val="コメント文字列 (文字)"/>
    <w:basedOn w:val="a0"/>
    <w:link w:val="ab"/>
    <w:semiHidden/>
    <w:rsid w:val="00770E4A"/>
    <w:rPr>
      <w:noProof/>
      <w:kern w:val="2"/>
      <w:sz w:val="21"/>
      <w:szCs w:val="22"/>
    </w:rPr>
  </w:style>
  <w:style w:type="character" w:customStyle="1" w:styleId="ae">
    <w:name w:val="コメント内容 (文字)"/>
    <w:basedOn w:val="ac"/>
    <w:link w:val="ad"/>
    <w:uiPriority w:val="99"/>
    <w:semiHidden/>
    <w:rsid w:val="00770E4A"/>
    <w:rPr>
      <w:b/>
      <w:bCs/>
      <w:noProof/>
      <w:kern w:val="2"/>
      <w:sz w:val="21"/>
      <w:szCs w:val="22"/>
    </w:rPr>
  </w:style>
  <w:style w:type="paragraph" w:customStyle="1" w:styleId="BalloonText1">
    <w:name w:val="Balloon Text1"/>
    <w:basedOn w:val="a"/>
    <w:semiHidden/>
    <w:unhideWhenUsed/>
    <w:rsid w:val="0016715C"/>
    <w:rPr>
      <w:rFonts w:ascii="ヒラギノ角ゴ ProN W3" w:eastAsia="ヒラギノ角ゴ ProN W3"/>
      <w:noProof w:val="0"/>
      <w:sz w:val="18"/>
      <w:szCs w:val="18"/>
    </w:rPr>
  </w:style>
  <w:style w:type="paragraph" w:customStyle="1" w:styleId="ListParagraph1">
    <w:name w:val="List Paragraph1"/>
    <w:basedOn w:val="a"/>
    <w:qFormat/>
    <w:rsid w:val="0016715C"/>
    <w:pPr>
      <w:ind w:leftChars="400" w:left="960"/>
    </w:pPr>
    <w:rPr>
      <w:noProof w:val="0"/>
    </w:rPr>
  </w:style>
  <w:style w:type="paragraph" w:styleId="af">
    <w:name w:val="Revision"/>
    <w:hidden/>
    <w:uiPriority w:val="99"/>
    <w:semiHidden/>
    <w:rsid w:val="00855205"/>
    <w:rPr>
      <w:noProof/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604E03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</w:style>
  <w:style w:type="character" w:styleId="a5">
    <w:name w:val="page number"/>
    <w:basedOn w:val="a0"/>
    <w:semiHidden/>
    <w:unhideWhenUsed/>
  </w:style>
  <w:style w:type="paragraph" w:styleId="a6">
    <w:name w:val="Balloon Text"/>
    <w:basedOn w:val="a"/>
    <w:link w:val="a7"/>
    <w:uiPriority w:val="99"/>
    <w:semiHidden/>
    <w:unhideWhenUsed/>
    <w:rsid w:val="00770E4A"/>
    <w:rPr>
      <w:rFonts w:ascii="ヒラギノ角ゴ ProN W3" w:eastAsia="ヒラギノ角ゴ ProN W3"/>
      <w:sz w:val="18"/>
      <w:szCs w:val="18"/>
    </w:rPr>
  </w:style>
  <w:style w:type="paragraph" w:customStyle="1" w:styleId="1">
    <w:name w:val="吹き出し1"/>
    <w:basedOn w:val="a"/>
    <w:semiHidden/>
    <w:unhideWhenUsed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semiHidden/>
    <w:rPr>
      <w:rFonts w:ascii="ヒラギノ角ゴ ProN W3" w:eastAsia="ヒラギノ角ゴ ProN W3"/>
      <w:sz w:val="18"/>
      <w:szCs w:val="18"/>
    </w:rPr>
  </w:style>
  <w:style w:type="paragraph" w:customStyle="1" w:styleId="10">
    <w:name w:val="リスト段落1"/>
    <w:basedOn w:val="a"/>
    <w:qFormat/>
    <w:pPr>
      <w:ind w:leftChars="400" w:left="960"/>
    </w:pPr>
  </w:style>
  <w:style w:type="character" w:styleId="a8">
    <w:name w:val="Hyperlink"/>
    <w:unhideWhenUsed/>
    <w:rPr>
      <w:color w:val="0000FF"/>
      <w:u w:val="single"/>
    </w:rPr>
  </w:style>
  <w:style w:type="character" w:styleId="a9">
    <w:name w:val="FollowedHyperlink"/>
    <w:semiHidden/>
    <w:unhideWhenUsed/>
    <w:rPr>
      <w:color w:val="800080"/>
      <w:u w:val="single"/>
    </w:rPr>
  </w:style>
  <w:style w:type="character" w:styleId="aa">
    <w:name w:val="annotation reference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pPr>
      <w:jc w:val="left"/>
    </w:pPr>
  </w:style>
  <w:style w:type="character" w:customStyle="1" w:styleId="CommentTextChar">
    <w:name w:val="Comment Text Char"/>
    <w:semiHidden/>
    <w:rPr>
      <w:kern w:val="2"/>
      <w:sz w:val="21"/>
      <w:szCs w:val="22"/>
    </w:rPr>
  </w:style>
  <w:style w:type="paragraph" w:customStyle="1" w:styleId="CommentSubject1">
    <w:name w:val="Comment Subject1"/>
    <w:basedOn w:val="ab"/>
    <w:next w:val="ab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kern w:val="2"/>
      <w:sz w:val="21"/>
      <w:szCs w:val="22"/>
    </w:rPr>
  </w:style>
  <w:style w:type="character" w:customStyle="1" w:styleId="a7">
    <w:name w:val="吹き出し (文字)"/>
    <w:basedOn w:val="a0"/>
    <w:link w:val="a6"/>
    <w:uiPriority w:val="99"/>
    <w:semiHidden/>
    <w:rsid w:val="00770E4A"/>
    <w:rPr>
      <w:rFonts w:ascii="ヒラギノ角ゴ ProN W3" w:eastAsia="ヒラギノ角ゴ ProN W3"/>
      <w:noProof/>
      <w:kern w:val="2"/>
      <w:sz w:val="18"/>
      <w:szCs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0E4A"/>
    <w:rPr>
      <w:b/>
      <w:bCs/>
    </w:rPr>
  </w:style>
  <w:style w:type="character" w:customStyle="1" w:styleId="ac">
    <w:name w:val="コメント文字列 (文字)"/>
    <w:basedOn w:val="a0"/>
    <w:link w:val="ab"/>
    <w:semiHidden/>
    <w:rsid w:val="00770E4A"/>
    <w:rPr>
      <w:noProof/>
      <w:kern w:val="2"/>
      <w:sz w:val="21"/>
      <w:szCs w:val="22"/>
    </w:rPr>
  </w:style>
  <w:style w:type="character" w:customStyle="1" w:styleId="ae">
    <w:name w:val="コメント内容 (文字)"/>
    <w:basedOn w:val="ac"/>
    <w:link w:val="ad"/>
    <w:uiPriority w:val="99"/>
    <w:semiHidden/>
    <w:rsid w:val="00770E4A"/>
    <w:rPr>
      <w:b/>
      <w:bCs/>
      <w:noProof/>
      <w:kern w:val="2"/>
      <w:sz w:val="21"/>
      <w:szCs w:val="22"/>
    </w:rPr>
  </w:style>
  <w:style w:type="paragraph" w:customStyle="1" w:styleId="BalloonText1">
    <w:name w:val="Balloon Text1"/>
    <w:basedOn w:val="a"/>
    <w:semiHidden/>
    <w:unhideWhenUsed/>
    <w:rsid w:val="0016715C"/>
    <w:rPr>
      <w:rFonts w:ascii="ヒラギノ角ゴ ProN W3" w:eastAsia="ヒラギノ角ゴ ProN W3"/>
      <w:noProof w:val="0"/>
      <w:sz w:val="18"/>
      <w:szCs w:val="18"/>
    </w:rPr>
  </w:style>
  <w:style w:type="paragraph" w:customStyle="1" w:styleId="ListParagraph1">
    <w:name w:val="List Paragraph1"/>
    <w:basedOn w:val="a"/>
    <w:qFormat/>
    <w:rsid w:val="0016715C"/>
    <w:pPr>
      <w:ind w:leftChars="400" w:left="960"/>
    </w:pPr>
    <w:rPr>
      <w:noProof w:val="0"/>
    </w:rPr>
  </w:style>
  <w:style w:type="paragraph" w:styleId="af">
    <w:name w:val="Revision"/>
    <w:hidden/>
    <w:uiPriority w:val="99"/>
    <w:semiHidden/>
    <w:rsid w:val="00855205"/>
    <w:rPr>
      <w:noProof/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604E0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749</Words>
  <Characters>4272</Characters>
  <Application>Microsoft Macintosh Word</Application>
  <DocSecurity>0</DocSecurity>
  <Lines>35</Lines>
  <Paragraphs>10</Paragraphs>
  <ScaleCrop>false</ScaleCrop>
  <Company>Toshiba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Kamiya</dc:creator>
  <cp:keywords/>
  <dc:description/>
  <cp:lastModifiedBy>神谷 裕一</cp:lastModifiedBy>
  <cp:revision>2</cp:revision>
  <cp:lastPrinted>2011-10-17T04:27:00Z</cp:lastPrinted>
  <dcterms:created xsi:type="dcterms:W3CDTF">2012-04-23T08:03:00Z</dcterms:created>
  <dcterms:modified xsi:type="dcterms:W3CDTF">2012-04-23T08:03:00Z</dcterms:modified>
</cp:coreProperties>
</file>