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447" w:rsidRPr="00A90E0C" w:rsidRDefault="00780447" w:rsidP="00780447">
      <w:pPr>
        <w:snapToGrid w:val="0"/>
        <w:spacing w:line="480" w:lineRule="auto"/>
        <w:jc w:val="left"/>
        <w:rPr>
          <w:rFonts w:ascii="Times New Roman" w:eastAsia="Calibri-Bold" w:hAnsi="Times New Roman"/>
          <w:b/>
          <w:sz w:val="24"/>
          <w:szCs w:val="24"/>
        </w:rPr>
      </w:pPr>
      <w:bookmarkStart w:id="0" w:name="_GoBack"/>
      <w:bookmarkEnd w:id="0"/>
      <w:proofErr w:type="spellStart"/>
      <w:r w:rsidRPr="00A90E0C">
        <w:rPr>
          <w:rFonts w:ascii="Times New Roman" w:eastAsia="Calibri-Bold" w:hAnsi="Times New Roman"/>
          <w:b/>
          <w:sz w:val="24"/>
          <w:szCs w:val="24"/>
        </w:rPr>
        <w:t>Selfing</w:t>
      </w:r>
      <w:proofErr w:type="spellEnd"/>
      <w:r w:rsidRPr="00A90E0C">
        <w:rPr>
          <w:rFonts w:ascii="Times New Roman" w:eastAsia="Calibri-Bold" w:hAnsi="Times New Roman"/>
          <w:b/>
          <w:sz w:val="24"/>
          <w:szCs w:val="24"/>
        </w:rPr>
        <w:t xml:space="preserve"> in a </w:t>
      </w:r>
      <w:proofErr w:type="spellStart"/>
      <w:r w:rsidRPr="00A90E0C">
        <w:rPr>
          <w:rFonts w:ascii="Times New Roman" w:eastAsia="Calibri-Bold" w:hAnsi="Times New Roman"/>
          <w:b/>
          <w:sz w:val="24"/>
          <w:szCs w:val="24"/>
        </w:rPr>
        <w:t>malacostracan</w:t>
      </w:r>
      <w:proofErr w:type="spellEnd"/>
      <w:r w:rsidRPr="00A90E0C">
        <w:rPr>
          <w:rFonts w:ascii="Times New Roman" w:eastAsia="Calibri-Bold" w:hAnsi="Times New Roman"/>
          <w:b/>
          <w:sz w:val="24"/>
          <w:szCs w:val="24"/>
        </w:rPr>
        <w:t xml:space="preserve"> crustacean: why a </w:t>
      </w:r>
      <w:proofErr w:type="spellStart"/>
      <w:r w:rsidRPr="00A90E0C">
        <w:rPr>
          <w:rFonts w:ascii="Times New Roman" w:eastAsia="Calibri-Bold" w:hAnsi="Times New Roman"/>
          <w:b/>
          <w:sz w:val="24"/>
          <w:szCs w:val="24"/>
        </w:rPr>
        <w:t>tanaidacean</w:t>
      </w:r>
      <w:proofErr w:type="spellEnd"/>
      <w:r w:rsidRPr="00A90E0C">
        <w:rPr>
          <w:rFonts w:ascii="Times New Roman" w:eastAsia="Calibri-Bold" w:hAnsi="Times New Roman"/>
          <w:b/>
          <w:sz w:val="24"/>
          <w:szCs w:val="24"/>
        </w:rPr>
        <w:t xml:space="preserve"> but not decapods</w:t>
      </w:r>
    </w:p>
    <w:p w:rsidR="00780447" w:rsidRPr="00A90E0C" w:rsidRDefault="00780447" w:rsidP="00780447">
      <w:pPr>
        <w:snapToGrid w:val="0"/>
        <w:spacing w:line="480" w:lineRule="auto"/>
        <w:jc w:val="left"/>
        <w:rPr>
          <w:rFonts w:ascii="Times New Roman" w:eastAsia="Calibri-Bold" w:hAnsi="Times New Roman"/>
          <w:b/>
          <w:sz w:val="24"/>
          <w:szCs w:val="24"/>
        </w:rPr>
      </w:pPr>
      <w:proofErr w:type="spellStart"/>
      <w:r w:rsidRPr="00A90E0C">
        <w:rPr>
          <w:rFonts w:ascii="Times New Roman" w:eastAsia="Calibri-Bold" w:hAnsi="Times New Roman"/>
          <w:b/>
          <w:sz w:val="24"/>
          <w:szCs w:val="24"/>
        </w:rPr>
        <w:t>Naturwissenschaften</w:t>
      </w:r>
      <w:proofErr w:type="spellEnd"/>
    </w:p>
    <w:p w:rsidR="00780447" w:rsidRPr="00A90E0C" w:rsidRDefault="00780447" w:rsidP="00780447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  <w:vertAlign w:val="superscript"/>
        </w:rPr>
      </w:pPr>
      <w:r w:rsidRPr="00A90E0C">
        <w:rPr>
          <w:rFonts w:ascii="Times New Roman" w:hAnsi="Times New Roman"/>
          <w:sz w:val="24"/>
          <w:szCs w:val="24"/>
        </w:rPr>
        <w:t>Keiichi Kakui</w:t>
      </w:r>
      <w:r w:rsidRPr="00A90E0C">
        <w:rPr>
          <w:rFonts w:ascii="Times New Roman" w:hAnsi="Times New Roman"/>
          <w:sz w:val="24"/>
          <w:szCs w:val="24"/>
          <w:vertAlign w:val="superscript"/>
        </w:rPr>
        <w:t>1,</w:t>
      </w:r>
      <w:r w:rsidRPr="00A90E0C">
        <w:rPr>
          <w:rFonts w:ascii="Times New Roman" w:hAnsi="Times New Roman"/>
          <w:sz w:val="24"/>
          <w:szCs w:val="24"/>
        </w:rPr>
        <w:t xml:space="preserve">*, </w:t>
      </w:r>
      <w:proofErr w:type="spellStart"/>
      <w:r w:rsidRPr="00A90E0C">
        <w:rPr>
          <w:rFonts w:ascii="Times New Roman" w:hAnsi="Times New Roman"/>
          <w:sz w:val="24"/>
          <w:szCs w:val="24"/>
        </w:rPr>
        <w:t>Chizue</w:t>
      </w:r>
      <w:proofErr w:type="spellEnd"/>
      <w:r w:rsidRPr="00A90E0C">
        <w:rPr>
          <w:rFonts w:ascii="Times New Roman" w:hAnsi="Times New Roman"/>
          <w:sz w:val="24"/>
          <w:szCs w:val="24"/>
        </w:rPr>
        <w:t xml:space="preserve"> Hiruta</w:t>
      </w:r>
      <w:r w:rsidRPr="00A90E0C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780447" w:rsidRPr="00A90E0C" w:rsidRDefault="00780447" w:rsidP="00780447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780447" w:rsidRPr="00A90E0C" w:rsidRDefault="00780447" w:rsidP="00780447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A90E0C">
        <w:rPr>
          <w:rFonts w:ascii="Times New Roman" w:hAnsi="Times New Roman"/>
          <w:sz w:val="24"/>
          <w:szCs w:val="24"/>
          <w:vertAlign w:val="superscript"/>
        </w:rPr>
        <w:t>1</w:t>
      </w:r>
      <w:r w:rsidRPr="00A90E0C">
        <w:rPr>
          <w:rFonts w:ascii="Times New Roman" w:hAnsi="Times New Roman"/>
          <w:sz w:val="24"/>
          <w:szCs w:val="24"/>
        </w:rPr>
        <w:t xml:space="preserve">Department of Natural History Sciences, Faculty of Science, Hokkaido University, Sapporo 060-0810, Japan. </w:t>
      </w:r>
      <w:r w:rsidRPr="00A90E0C">
        <w:rPr>
          <w:rFonts w:ascii="Times New Roman" w:hAnsi="Times New Roman"/>
          <w:sz w:val="24"/>
          <w:szCs w:val="24"/>
          <w:vertAlign w:val="superscript"/>
        </w:rPr>
        <w:t>2</w:t>
      </w:r>
      <w:r w:rsidRPr="00A90E0C">
        <w:rPr>
          <w:rFonts w:ascii="Times New Roman" w:hAnsi="Times New Roman"/>
          <w:sz w:val="24"/>
          <w:szCs w:val="24"/>
        </w:rPr>
        <w:t>Okazaki Institute for Integrative Bioscience, National Institutes of Natural Sciences, Okazaki 444-8787, Japan</w:t>
      </w:r>
    </w:p>
    <w:p w:rsidR="00780447" w:rsidRPr="00A90E0C" w:rsidRDefault="00780447" w:rsidP="00780447">
      <w:pPr>
        <w:snapToGri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A90E0C">
        <w:rPr>
          <w:rFonts w:ascii="Times New Roman" w:hAnsi="Times New Roman"/>
          <w:sz w:val="24"/>
          <w:szCs w:val="24"/>
        </w:rPr>
        <w:t>*k_kakui@mail.goo.ne.jp</w:t>
      </w:r>
    </w:p>
    <w:p w:rsidR="00780447" w:rsidRPr="00A90E0C" w:rsidRDefault="00780447" w:rsidP="00780447">
      <w:pPr>
        <w:snapToGrid w:val="0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:rsidR="00780447" w:rsidRPr="00A90E0C" w:rsidRDefault="00780447" w:rsidP="00780447">
      <w:pPr>
        <w:snapToGrid w:val="0"/>
        <w:spacing w:line="360" w:lineRule="auto"/>
        <w:jc w:val="left"/>
        <w:rPr>
          <w:rFonts w:ascii="Times New Roman" w:eastAsia="Calibri-Bold" w:hAnsi="Times New Roman"/>
          <w:b/>
          <w:sz w:val="24"/>
          <w:szCs w:val="24"/>
        </w:rPr>
      </w:pPr>
      <w:r w:rsidRPr="00A90E0C">
        <w:rPr>
          <w:rFonts w:ascii="Times New Roman" w:eastAsia="Calibri-Bold" w:hAnsi="Times New Roman"/>
          <w:b/>
          <w:sz w:val="24"/>
          <w:szCs w:val="24"/>
        </w:rPr>
        <w:t>Electronic Supplementary Material 1</w:t>
      </w:r>
    </w:p>
    <w:p w:rsidR="00780447" w:rsidRPr="00A90E0C" w:rsidRDefault="00780447" w:rsidP="00780447">
      <w:pPr>
        <w:snapToGrid w:val="0"/>
        <w:spacing w:line="360" w:lineRule="auto"/>
        <w:jc w:val="left"/>
        <w:rPr>
          <w:rFonts w:ascii="Times New Roman" w:eastAsia="Calibri-Bold" w:hAnsi="Times New Roman"/>
          <w:b/>
          <w:sz w:val="24"/>
          <w:szCs w:val="24"/>
        </w:rPr>
      </w:pPr>
    </w:p>
    <w:p w:rsidR="00780447" w:rsidRPr="00A90E0C" w:rsidRDefault="00651AE2" w:rsidP="00780447">
      <w:pPr>
        <w:snapToGrid w:val="0"/>
        <w:spacing w:line="360" w:lineRule="auto"/>
        <w:ind w:firstLineChars="750" w:firstLine="1800"/>
        <w:jc w:val="left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05pt;height:219.75pt">
            <v:imagedata r:id="rId7" o:title="FigS1"/>
          </v:shape>
        </w:pict>
      </w:r>
    </w:p>
    <w:p w:rsidR="00780447" w:rsidRPr="00A90E0C" w:rsidRDefault="00780447" w:rsidP="00780447">
      <w:pPr>
        <w:snapToGrid w:val="0"/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A90E0C">
        <w:rPr>
          <w:rFonts w:ascii="Times New Roman" w:hAnsi="Times New Roman"/>
          <w:b/>
          <w:sz w:val="24"/>
          <w:szCs w:val="24"/>
        </w:rPr>
        <w:t xml:space="preserve">Fig. S1 Habitat and habitus of </w:t>
      </w:r>
      <w:proofErr w:type="spellStart"/>
      <w:r w:rsidRPr="00A90E0C">
        <w:rPr>
          <w:rFonts w:ascii="Times New Roman" w:hAnsi="Times New Roman"/>
          <w:b/>
          <w:i/>
          <w:sz w:val="24"/>
          <w:szCs w:val="24"/>
        </w:rPr>
        <w:t>Apseudes</w:t>
      </w:r>
      <w:proofErr w:type="spellEnd"/>
      <w:r w:rsidRPr="00A90E0C">
        <w:rPr>
          <w:rFonts w:ascii="Times New Roman" w:hAnsi="Times New Roman"/>
          <w:b/>
          <w:sz w:val="24"/>
          <w:szCs w:val="24"/>
        </w:rPr>
        <w:t xml:space="preserve"> sp.</w:t>
      </w:r>
    </w:p>
    <w:p w:rsidR="00780447" w:rsidRPr="00A90E0C" w:rsidRDefault="00780447" w:rsidP="00780447">
      <w:pPr>
        <w:snapToGrid w:val="0"/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A90E0C">
        <w:rPr>
          <w:rFonts w:ascii="Times New Roman" w:hAnsi="Times New Roman"/>
          <w:b/>
          <w:sz w:val="24"/>
          <w:szCs w:val="24"/>
        </w:rPr>
        <w:t>a</w:t>
      </w:r>
      <w:r w:rsidRPr="00A90E0C">
        <w:rPr>
          <w:rFonts w:ascii="Times New Roman" w:hAnsi="Times New Roman"/>
          <w:sz w:val="24"/>
          <w:szCs w:val="24"/>
        </w:rPr>
        <w:t xml:space="preserve"> Habitat in the Port of Nagoya Public Aquarium. Arrowheads indicate tunnels of </w:t>
      </w:r>
      <w:proofErr w:type="spellStart"/>
      <w:r w:rsidRPr="00A90E0C">
        <w:rPr>
          <w:rFonts w:ascii="Times New Roman" w:hAnsi="Times New Roman"/>
          <w:i/>
          <w:sz w:val="24"/>
          <w:szCs w:val="24"/>
        </w:rPr>
        <w:t>Apseudes</w:t>
      </w:r>
      <w:proofErr w:type="spellEnd"/>
      <w:r w:rsidRPr="00A90E0C">
        <w:rPr>
          <w:rFonts w:ascii="Times New Roman" w:hAnsi="Times New Roman"/>
          <w:sz w:val="24"/>
          <w:szCs w:val="24"/>
        </w:rPr>
        <w:t xml:space="preserve"> sp. in the sand bottom. The glass tube between the arrowheads was used to collect specimens. </w:t>
      </w:r>
      <w:r w:rsidRPr="00A90E0C">
        <w:rPr>
          <w:rFonts w:ascii="Times New Roman" w:hAnsi="Times New Roman"/>
          <w:b/>
          <w:sz w:val="24"/>
          <w:szCs w:val="24"/>
        </w:rPr>
        <w:t>b</w:t>
      </w:r>
      <w:r w:rsidRPr="00A90E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90E0C">
        <w:rPr>
          <w:rFonts w:ascii="Times New Roman" w:hAnsi="Times New Roman"/>
          <w:i/>
          <w:sz w:val="24"/>
          <w:szCs w:val="24"/>
        </w:rPr>
        <w:t>Apseudes</w:t>
      </w:r>
      <w:proofErr w:type="spellEnd"/>
      <w:r w:rsidRPr="00A90E0C">
        <w:rPr>
          <w:rFonts w:ascii="Times New Roman" w:hAnsi="Times New Roman"/>
          <w:sz w:val="24"/>
          <w:szCs w:val="24"/>
        </w:rPr>
        <w:t xml:space="preserve"> sp. (</w:t>
      </w:r>
      <w:r w:rsidRPr="00A90E0C">
        <w:rPr>
          <w:rFonts w:ascii="Times New Roman" w:hAnsi="Times New Roman"/>
          <w:i/>
          <w:sz w:val="24"/>
          <w:szCs w:val="24"/>
        </w:rPr>
        <w:t>arrow</w:t>
      </w:r>
      <w:r w:rsidRPr="00A90E0C">
        <w:rPr>
          <w:rFonts w:ascii="Times New Roman" w:hAnsi="Times New Roman"/>
          <w:sz w:val="24"/>
          <w:szCs w:val="24"/>
        </w:rPr>
        <w:t xml:space="preserve">) in its tunnel. </w:t>
      </w:r>
      <w:r w:rsidRPr="00A90E0C">
        <w:rPr>
          <w:rFonts w:ascii="Times New Roman" w:hAnsi="Times New Roman"/>
          <w:b/>
          <w:sz w:val="24"/>
          <w:szCs w:val="24"/>
        </w:rPr>
        <w:t>c</w:t>
      </w:r>
      <w:r w:rsidRPr="00A90E0C">
        <w:rPr>
          <w:rFonts w:ascii="Times New Roman" w:hAnsi="Times New Roman"/>
          <w:sz w:val="24"/>
          <w:szCs w:val="24"/>
        </w:rPr>
        <w:t xml:space="preserve"> Living adult, dorsal view. Scale bar: 1 mm</w:t>
      </w:r>
    </w:p>
    <w:p w:rsidR="00780447" w:rsidRPr="00A90E0C" w:rsidRDefault="00780447" w:rsidP="00780447">
      <w:pPr>
        <w:snapToGrid w:val="0"/>
        <w:spacing w:line="360" w:lineRule="auto"/>
        <w:jc w:val="left"/>
        <w:rPr>
          <w:rFonts w:ascii="Times New Roman" w:eastAsia="Calibri-Bold" w:hAnsi="Times New Roman"/>
          <w:b/>
          <w:sz w:val="24"/>
          <w:szCs w:val="24"/>
        </w:rPr>
      </w:pPr>
      <w:r w:rsidRPr="00A90E0C">
        <w:rPr>
          <w:rFonts w:ascii="Times New Roman" w:hAnsi="Times New Roman"/>
          <w:sz w:val="24"/>
          <w:szCs w:val="24"/>
        </w:rPr>
        <w:br w:type="page"/>
      </w:r>
      <w:r w:rsidRPr="00A90E0C">
        <w:rPr>
          <w:rFonts w:ascii="Times New Roman" w:eastAsia="Calibri-Bold" w:hAnsi="Times New Roman"/>
          <w:b/>
          <w:sz w:val="24"/>
          <w:szCs w:val="24"/>
        </w:rPr>
        <w:lastRenderedPageBreak/>
        <w:t>Electronic Supplementary Material 2</w:t>
      </w:r>
    </w:p>
    <w:p w:rsidR="00780447" w:rsidRPr="00A90E0C" w:rsidRDefault="00780447" w:rsidP="00780447">
      <w:pPr>
        <w:snapToGrid w:val="0"/>
        <w:spacing w:line="360" w:lineRule="auto"/>
        <w:jc w:val="left"/>
        <w:rPr>
          <w:rFonts w:ascii="Times New Roman" w:hAnsi="Times New Roman"/>
          <w:b/>
          <w:sz w:val="24"/>
          <w:szCs w:val="24"/>
        </w:rPr>
      </w:pPr>
    </w:p>
    <w:p w:rsidR="00780447" w:rsidRPr="00A90E0C" w:rsidRDefault="00780447" w:rsidP="00780447">
      <w:pPr>
        <w:snapToGrid w:val="0"/>
        <w:spacing w:line="360" w:lineRule="auto"/>
        <w:jc w:val="left"/>
        <w:rPr>
          <w:rFonts w:ascii="Times New Roman" w:eastAsia="Calibri-Bold" w:hAnsi="Times New Roman"/>
          <w:b/>
          <w:sz w:val="24"/>
          <w:szCs w:val="24"/>
        </w:rPr>
      </w:pPr>
      <w:r w:rsidRPr="00A90E0C">
        <w:rPr>
          <w:rFonts w:ascii="Times New Roman" w:eastAsia="Calibri-Bold" w:hAnsi="Times New Roman"/>
          <w:b/>
          <w:sz w:val="24"/>
          <w:szCs w:val="24"/>
        </w:rPr>
        <w:t>Different numbers of DAPI</w:t>
      </w:r>
      <w:r w:rsidRPr="00A90E0C">
        <w:rPr>
          <w:rFonts w:ascii="Times New Roman" w:hAnsi="Times New Roman" w:hint="eastAsia"/>
          <w:b/>
          <w:sz w:val="24"/>
          <w:szCs w:val="24"/>
        </w:rPr>
        <w:t xml:space="preserve"> (</w:t>
      </w:r>
      <w:r w:rsidRPr="00A90E0C">
        <w:rPr>
          <w:rFonts w:ascii="Times New Roman" w:hAnsi="Times New Roman" w:cs="Arial"/>
          <w:b/>
          <w:bCs/>
          <w:color w:val="000000"/>
          <w:sz w:val="24"/>
          <w:szCs w:val="20"/>
          <w:shd w:val="clear" w:color="auto" w:fill="FFFFFF"/>
        </w:rPr>
        <w:t>4</w:t>
      </w:r>
      <w:r w:rsidR="00AC1CAA" w:rsidRPr="00A90E0C">
        <w:rPr>
          <w:rFonts w:ascii="Times New Roman" w:eastAsia="Arial Unicode MS" w:hAnsi="Times New Roman"/>
          <w:b/>
          <w:color w:val="000000"/>
          <w:sz w:val="24"/>
          <w:szCs w:val="24"/>
          <w:shd w:val="clear" w:color="auto" w:fill="F9F9F9"/>
        </w:rPr>
        <w:t>′</w:t>
      </w:r>
      <w:r w:rsidRPr="00A90E0C">
        <w:rPr>
          <w:rFonts w:ascii="Times New Roman" w:hAnsi="Times New Roman" w:cs="Arial"/>
          <w:b/>
          <w:bCs/>
          <w:color w:val="000000"/>
          <w:sz w:val="24"/>
          <w:szCs w:val="20"/>
          <w:shd w:val="clear" w:color="auto" w:fill="FFFFFF"/>
        </w:rPr>
        <w:t>,6-diamidino-2-phenylindole</w:t>
      </w:r>
      <w:r w:rsidRPr="00A90E0C">
        <w:rPr>
          <w:rFonts w:ascii="Times New Roman" w:hAnsi="Times New Roman" w:hint="eastAsia"/>
          <w:b/>
          <w:sz w:val="24"/>
          <w:szCs w:val="24"/>
        </w:rPr>
        <w:t>)</w:t>
      </w:r>
      <w:r w:rsidRPr="00A90E0C">
        <w:rPr>
          <w:rFonts w:ascii="Times New Roman" w:eastAsia="Calibri-Bold" w:hAnsi="Times New Roman"/>
          <w:b/>
          <w:sz w:val="24"/>
          <w:szCs w:val="24"/>
        </w:rPr>
        <w:t xml:space="preserve">-staining spots in eggs are expected through time among sexual pathway and three </w:t>
      </w:r>
      <w:proofErr w:type="spellStart"/>
      <w:r w:rsidRPr="00A90E0C">
        <w:rPr>
          <w:rFonts w:ascii="Times New Roman" w:eastAsia="Calibri-Bold" w:hAnsi="Times New Roman"/>
          <w:b/>
          <w:sz w:val="24"/>
          <w:szCs w:val="24"/>
        </w:rPr>
        <w:t>parthenogenetic</w:t>
      </w:r>
      <w:proofErr w:type="spellEnd"/>
      <w:r w:rsidRPr="00A90E0C">
        <w:rPr>
          <w:rFonts w:ascii="Times New Roman" w:eastAsia="Calibri-Bold" w:hAnsi="Times New Roman"/>
          <w:b/>
          <w:sz w:val="24"/>
          <w:szCs w:val="24"/>
        </w:rPr>
        <w:t xml:space="preserve"> pathways.</w:t>
      </w:r>
    </w:p>
    <w:p w:rsidR="00780447" w:rsidRPr="00A90E0C" w:rsidRDefault="00780447" w:rsidP="00780447">
      <w:pPr>
        <w:snapToGrid w:val="0"/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A90E0C">
        <w:rPr>
          <w:rFonts w:ascii="Times New Roman" w:hAnsi="Times New Roman"/>
          <w:sz w:val="24"/>
          <w:szCs w:val="24"/>
        </w:rPr>
        <w:t xml:space="preserve">When simultaneously hermaphroditic individuals propagate independently, they produce offspring by either self-fertilization or parthenogenesis. Figure S2 shows </w:t>
      </w:r>
      <w:r w:rsidRPr="00A90E0C" w:rsidDel="00E767D5">
        <w:rPr>
          <w:rFonts w:ascii="Times New Roman" w:hAnsi="Times New Roman"/>
          <w:sz w:val="24"/>
          <w:szCs w:val="24"/>
        </w:rPr>
        <w:t>the</w:t>
      </w:r>
      <w:r w:rsidRPr="00A90E0C">
        <w:rPr>
          <w:rFonts w:ascii="Times New Roman" w:hAnsi="Times New Roman"/>
          <w:sz w:val="24"/>
          <w:szCs w:val="24"/>
        </w:rPr>
        <w:t xml:space="preserve"> numbers of DAPI-staining spots </w:t>
      </w:r>
      <w:r w:rsidRPr="00A90E0C">
        <w:rPr>
          <w:rFonts w:ascii="Times New Roman" w:hAnsi="Times New Roman" w:hint="eastAsia"/>
          <w:sz w:val="24"/>
          <w:szCs w:val="24"/>
        </w:rPr>
        <w:t xml:space="preserve">(DAPI </w:t>
      </w:r>
      <w:r w:rsidRPr="00A90E0C">
        <w:rPr>
          <w:rFonts w:ascii="Times New Roman" w:hAnsi="Times New Roman"/>
          <w:sz w:val="24"/>
          <w:szCs w:val="24"/>
        </w:rPr>
        <w:t>binds to DNA and fluoresces strongly when bound</w:t>
      </w:r>
      <w:r w:rsidRPr="00A90E0C">
        <w:rPr>
          <w:rFonts w:ascii="Times New Roman" w:hAnsi="Times New Roman" w:hint="eastAsia"/>
          <w:sz w:val="24"/>
          <w:szCs w:val="24"/>
        </w:rPr>
        <w:t xml:space="preserve">) </w:t>
      </w:r>
      <w:r w:rsidRPr="00A90E0C">
        <w:rPr>
          <w:rFonts w:ascii="Times New Roman" w:hAnsi="Times New Roman"/>
          <w:sz w:val="24"/>
          <w:szCs w:val="24"/>
        </w:rPr>
        <w:t xml:space="preserve">expected through time for the sexual and three </w:t>
      </w:r>
      <w:proofErr w:type="spellStart"/>
      <w:r w:rsidRPr="00A90E0C">
        <w:rPr>
          <w:rFonts w:ascii="Times New Roman" w:hAnsi="Times New Roman"/>
          <w:sz w:val="24"/>
          <w:szCs w:val="24"/>
        </w:rPr>
        <w:t>parthenogenetic</w:t>
      </w:r>
      <w:proofErr w:type="spellEnd"/>
      <w:r w:rsidRPr="00A90E0C">
        <w:rPr>
          <w:rFonts w:ascii="Times New Roman" w:hAnsi="Times New Roman"/>
          <w:sz w:val="24"/>
          <w:szCs w:val="24"/>
        </w:rPr>
        <w:t xml:space="preserve"> pathways. In </w:t>
      </w:r>
      <w:r w:rsidRPr="00A90E0C">
        <w:rPr>
          <w:rFonts w:ascii="Times New Roman" w:hAnsi="Times New Roman"/>
          <w:b/>
          <w:sz w:val="24"/>
          <w:szCs w:val="24"/>
        </w:rPr>
        <w:t>sexual reproduction</w:t>
      </w:r>
      <w:r w:rsidRPr="00A90E0C">
        <w:rPr>
          <w:rFonts w:ascii="Times New Roman" w:hAnsi="Times New Roman"/>
          <w:sz w:val="24"/>
          <w:szCs w:val="24"/>
        </w:rPr>
        <w:t xml:space="preserve">, a sperm fertilizes the egg during meiotic arrest at metaphase I. </w:t>
      </w:r>
      <w:r w:rsidRPr="00A90E0C" w:rsidDel="00E767D5">
        <w:rPr>
          <w:rFonts w:ascii="Times New Roman" w:hAnsi="Times New Roman"/>
          <w:sz w:val="24"/>
          <w:szCs w:val="24"/>
        </w:rPr>
        <w:t>P</w:t>
      </w:r>
      <w:r w:rsidRPr="00A90E0C">
        <w:rPr>
          <w:rFonts w:ascii="Times New Roman" w:hAnsi="Times New Roman"/>
          <w:sz w:val="24"/>
          <w:szCs w:val="24"/>
        </w:rPr>
        <w:t>arthenogenesis encompasses three types of division (</w:t>
      </w:r>
      <w:proofErr w:type="spellStart"/>
      <w:r w:rsidRPr="00A90E0C">
        <w:rPr>
          <w:rFonts w:ascii="Times New Roman" w:hAnsi="Times New Roman"/>
          <w:sz w:val="24"/>
          <w:szCs w:val="24"/>
        </w:rPr>
        <w:t>Suomalainen</w:t>
      </w:r>
      <w:proofErr w:type="spellEnd"/>
      <w:r w:rsidRPr="00A90E0C">
        <w:rPr>
          <w:rFonts w:ascii="Times New Roman" w:hAnsi="Times New Roman"/>
          <w:sz w:val="24"/>
          <w:szCs w:val="24"/>
        </w:rPr>
        <w:t xml:space="preserve"> et al. 1987; Stenberg and </w:t>
      </w:r>
      <w:proofErr w:type="spellStart"/>
      <w:r w:rsidRPr="00A90E0C">
        <w:rPr>
          <w:rFonts w:ascii="Times New Roman" w:hAnsi="Times New Roman"/>
          <w:sz w:val="24"/>
          <w:szCs w:val="24"/>
        </w:rPr>
        <w:t>Saura</w:t>
      </w:r>
      <w:proofErr w:type="spellEnd"/>
      <w:r w:rsidRPr="00A90E0C">
        <w:rPr>
          <w:rFonts w:ascii="Times New Roman" w:hAnsi="Times New Roman"/>
          <w:sz w:val="24"/>
          <w:szCs w:val="24"/>
        </w:rPr>
        <w:t xml:space="preserve"> 2009). In </w:t>
      </w:r>
      <w:proofErr w:type="spellStart"/>
      <w:r w:rsidRPr="00A90E0C">
        <w:rPr>
          <w:rFonts w:ascii="Times New Roman" w:hAnsi="Times New Roman"/>
          <w:b/>
          <w:sz w:val="24"/>
          <w:szCs w:val="24"/>
        </w:rPr>
        <w:t>apomixis</w:t>
      </w:r>
      <w:proofErr w:type="spellEnd"/>
      <w:r w:rsidRPr="00A90E0C">
        <w:rPr>
          <w:rFonts w:ascii="Times New Roman" w:hAnsi="Times New Roman"/>
          <w:sz w:val="24"/>
          <w:szCs w:val="24"/>
        </w:rPr>
        <w:t xml:space="preserve">, division occurs only once before the first cleavage, because the oocyte is produced by mitosis. In </w:t>
      </w:r>
      <w:proofErr w:type="spellStart"/>
      <w:r w:rsidRPr="00A90E0C">
        <w:rPr>
          <w:rFonts w:ascii="Times New Roman" w:hAnsi="Times New Roman"/>
          <w:b/>
          <w:sz w:val="24"/>
          <w:szCs w:val="24"/>
        </w:rPr>
        <w:t>automixis</w:t>
      </w:r>
      <w:proofErr w:type="spellEnd"/>
      <w:r w:rsidRPr="00A90E0C">
        <w:rPr>
          <w:rFonts w:ascii="Times New Roman" w:hAnsi="Times New Roman"/>
          <w:sz w:val="24"/>
          <w:szCs w:val="24"/>
        </w:rPr>
        <w:t xml:space="preserve">, meiosis is maintained and the diploid stage is restored by the fusion of meiotic products or by duplication before the first cleavage. In </w:t>
      </w:r>
      <w:proofErr w:type="spellStart"/>
      <w:r w:rsidRPr="00A90E0C">
        <w:rPr>
          <w:rFonts w:ascii="Times New Roman" w:hAnsi="Times New Roman"/>
          <w:b/>
          <w:sz w:val="24"/>
          <w:szCs w:val="24"/>
        </w:rPr>
        <w:t>premeiotic</w:t>
      </w:r>
      <w:proofErr w:type="spellEnd"/>
      <w:r w:rsidRPr="00A90E0C">
        <w:rPr>
          <w:rFonts w:ascii="Times New Roman" w:hAnsi="Times New Roman"/>
          <w:b/>
          <w:sz w:val="24"/>
          <w:szCs w:val="24"/>
        </w:rPr>
        <w:t xml:space="preserve"> doubling</w:t>
      </w:r>
      <w:r w:rsidRPr="00A90E0C">
        <w:rPr>
          <w:rFonts w:ascii="Times New Roman" w:hAnsi="Times New Roman"/>
          <w:sz w:val="24"/>
          <w:szCs w:val="24"/>
        </w:rPr>
        <w:t>, the divisions appear similar to those in normal meiosis, although the genome is doubled before meiosis and fertilization does not occur.</w:t>
      </w:r>
    </w:p>
    <w:p w:rsidR="00780447" w:rsidRPr="00A90E0C" w:rsidRDefault="00780447" w:rsidP="00780447">
      <w:pPr>
        <w:snapToGrid w:val="0"/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p w:rsidR="00780447" w:rsidRPr="00A90E0C" w:rsidRDefault="009E7A23" w:rsidP="00780447">
      <w:pPr>
        <w:snapToGrid w:val="0"/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 id="_x0000_i1026" type="#_x0000_t75" style="width:450.8pt;height:211.7pt">
            <v:imagedata r:id="rId8" o:title="FigS2"/>
          </v:shape>
        </w:pict>
      </w:r>
    </w:p>
    <w:p w:rsidR="00780447" w:rsidRPr="00A90E0C" w:rsidRDefault="00780447" w:rsidP="00780447">
      <w:pPr>
        <w:snapToGrid w:val="0"/>
        <w:spacing w:line="360" w:lineRule="auto"/>
        <w:jc w:val="left"/>
        <w:rPr>
          <w:rFonts w:ascii="Times New Roman" w:eastAsia="Calibri-Bold" w:hAnsi="Times New Roman"/>
          <w:b/>
          <w:sz w:val="24"/>
          <w:szCs w:val="24"/>
        </w:rPr>
      </w:pPr>
      <w:r w:rsidRPr="00A90E0C">
        <w:rPr>
          <w:rFonts w:ascii="Times New Roman" w:eastAsia="Calibri-Bold" w:hAnsi="Times New Roman"/>
          <w:b/>
          <w:sz w:val="24"/>
          <w:szCs w:val="24"/>
        </w:rPr>
        <w:t>Fig. S2 Expected numbers of DAPI-staining spots during oogenesis and subsequent early development in four reproductive modes</w:t>
      </w:r>
    </w:p>
    <w:p w:rsidR="00780447" w:rsidRPr="00A90E0C" w:rsidRDefault="00780447" w:rsidP="00780447">
      <w:pPr>
        <w:snapToGrid w:val="0"/>
        <w:spacing w:line="360" w:lineRule="auto"/>
        <w:jc w:val="left"/>
        <w:rPr>
          <w:rFonts w:ascii="Times New Roman" w:hAnsi="Times New Roman"/>
          <w:kern w:val="0"/>
          <w:sz w:val="24"/>
          <w:szCs w:val="24"/>
          <w:lang w:bidi="en-US"/>
        </w:rPr>
      </w:pPr>
      <w:r w:rsidRPr="00A90E0C">
        <w:rPr>
          <w:rFonts w:ascii="Times New Roman" w:eastAsia="Times New Roman" w:hAnsi="Times New Roman"/>
          <w:kern w:val="0"/>
          <w:sz w:val="24"/>
          <w:szCs w:val="24"/>
          <w:lang w:eastAsia="en-US" w:bidi="en-US"/>
        </w:rPr>
        <w:t xml:space="preserve">*, In common with many other arthropods, the stage of meiotic arrest in oocytes at which sperm penetration occurs is expected to be first meiotic metaphase. **, It is not clear whether the first polar body divides; values in the </w:t>
      </w:r>
      <w:r w:rsidRPr="00A90E0C">
        <w:rPr>
          <w:rFonts w:ascii="Times New Roman" w:hAnsi="Times New Roman"/>
          <w:kern w:val="0"/>
          <w:sz w:val="24"/>
          <w:szCs w:val="24"/>
          <w:lang w:bidi="en-US"/>
        </w:rPr>
        <w:t>upper row</w:t>
      </w:r>
      <w:r w:rsidRPr="00A90E0C">
        <w:rPr>
          <w:rFonts w:ascii="Times New Roman" w:eastAsia="Times New Roman" w:hAnsi="Times New Roman"/>
          <w:kern w:val="0"/>
          <w:sz w:val="24"/>
          <w:szCs w:val="24"/>
          <w:lang w:eastAsia="en-US" w:bidi="en-US"/>
        </w:rPr>
        <w:t xml:space="preserve"> indicate no division of the first polar body, and those in the </w:t>
      </w:r>
      <w:r w:rsidRPr="00A90E0C">
        <w:rPr>
          <w:rFonts w:ascii="Times New Roman" w:hAnsi="Times New Roman"/>
          <w:kern w:val="0"/>
          <w:sz w:val="24"/>
          <w:szCs w:val="24"/>
          <w:lang w:bidi="en-US"/>
        </w:rPr>
        <w:t>lower</w:t>
      </w:r>
      <w:r w:rsidRPr="00A90E0C">
        <w:rPr>
          <w:rFonts w:ascii="Times New Roman" w:eastAsia="Times New Roman" w:hAnsi="Times New Roman"/>
          <w:kern w:val="0"/>
          <w:sz w:val="24"/>
          <w:szCs w:val="24"/>
          <w:lang w:eastAsia="en-US" w:bidi="en-US"/>
        </w:rPr>
        <w:t xml:space="preserve"> row indicate division</w:t>
      </w:r>
    </w:p>
    <w:p w:rsidR="00780447" w:rsidRPr="00A90E0C" w:rsidRDefault="00780447" w:rsidP="00780447">
      <w:pPr>
        <w:snapToGrid w:val="0"/>
        <w:spacing w:line="360" w:lineRule="auto"/>
        <w:jc w:val="left"/>
        <w:rPr>
          <w:rFonts w:ascii="Times New Roman" w:hAnsi="Times New Roman"/>
          <w:b/>
          <w:sz w:val="24"/>
          <w:szCs w:val="24"/>
        </w:rPr>
      </w:pPr>
    </w:p>
    <w:p w:rsidR="00780447" w:rsidRPr="00A90E0C" w:rsidRDefault="00780447" w:rsidP="00780447">
      <w:pPr>
        <w:snapToGrid w:val="0"/>
        <w:spacing w:line="360" w:lineRule="auto"/>
        <w:jc w:val="left"/>
        <w:rPr>
          <w:rFonts w:ascii="Times New Roman" w:eastAsia="Calibri-Bold" w:hAnsi="Times New Roman"/>
          <w:b/>
          <w:sz w:val="24"/>
          <w:szCs w:val="24"/>
        </w:rPr>
      </w:pPr>
      <w:r w:rsidRPr="00A90E0C">
        <w:rPr>
          <w:rFonts w:ascii="Times New Roman" w:eastAsia="Calibri-Bold" w:hAnsi="Times New Roman"/>
          <w:b/>
          <w:sz w:val="24"/>
          <w:szCs w:val="24"/>
        </w:rPr>
        <w:lastRenderedPageBreak/>
        <w:t>References</w:t>
      </w:r>
    </w:p>
    <w:p w:rsidR="00780447" w:rsidRPr="00A90E0C" w:rsidRDefault="00780447" w:rsidP="00780447">
      <w:pPr>
        <w:snapToGrid w:val="0"/>
        <w:spacing w:line="360" w:lineRule="auto"/>
        <w:jc w:val="left"/>
        <w:rPr>
          <w:rFonts w:ascii="Times New Roman" w:hAnsi="Times New Roman"/>
          <w:b/>
          <w:sz w:val="24"/>
          <w:szCs w:val="24"/>
        </w:rPr>
      </w:pPr>
    </w:p>
    <w:p w:rsidR="00780447" w:rsidRPr="00A90E0C" w:rsidRDefault="00780447" w:rsidP="00780447">
      <w:pPr>
        <w:snapToGrid w:val="0"/>
        <w:spacing w:line="360" w:lineRule="auto"/>
        <w:ind w:left="420" w:hanging="420"/>
        <w:jc w:val="left"/>
        <w:rPr>
          <w:rFonts w:ascii="Times New Roman" w:hAnsi="Times New Roman"/>
          <w:sz w:val="24"/>
          <w:szCs w:val="24"/>
        </w:rPr>
      </w:pPr>
      <w:proofErr w:type="spellStart"/>
      <w:r w:rsidRPr="00A90E0C">
        <w:rPr>
          <w:rFonts w:ascii="Times New Roman" w:hAnsi="Times New Roman"/>
          <w:sz w:val="24"/>
          <w:szCs w:val="24"/>
        </w:rPr>
        <w:t>Suomalainen</w:t>
      </w:r>
      <w:proofErr w:type="spellEnd"/>
      <w:r w:rsidRPr="00A90E0C">
        <w:rPr>
          <w:rFonts w:ascii="Times New Roman" w:hAnsi="Times New Roman"/>
          <w:sz w:val="24"/>
          <w:szCs w:val="24"/>
        </w:rPr>
        <w:t xml:space="preserve"> E, </w:t>
      </w:r>
      <w:proofErr w:type="spellStart"/>
      <w:r w:rsidRPr="00A90E0C">
        <w:rPr>
          <w:rFonts w:ascii="Times New Roman" w:hAnsi="Times New Roman"/>
          <w:sz w:val="24"/>
          <w:szCs w:val="24"/>
        </w:rPr>
        <w:t>Saura</w:t>
      </w:r>
      <w:proofErr w:type="spellEnd"/>
      <w:r w:rsidRPr="00A90E0C">
        <w:rPr>
          <w:rFonts w:ascii="Times New Roman" w:hAnsi="Times New Roman"/>
          <w:sz w:val="24"/>
          <w:szCs w:val="24"/>
        </w:rPr>
        <w:t xml:space="preserve"> A, </w:t>
      </w:r>
      <w:proofErr w:type="spellStart"/>
      <w:r w:rsidRPr="00A90E0C">
        <w:rPr>
          <w:rFonts w:ascii="Times New Roman" w:hAnsi="Times New Roman"/>
          <w:sz w:val="24"/>
          <w:szCs w:val="24"/>
        </w:rPr>
        <w:t>Lokki</w:t>
      </w:r>
      <w:proofErr w:type="spellEnd"/>
      <w:r w:rsidRPr="00A90E0C">
        <w:rPr>
          <w:rFonts w:ascii="Times New Roman" w:hAnsi="Times New Roman"/>
          <w:sz w:val="24"/>
          <w:szCs w:val="24"/>
        </w:rPr>
        <w:t xml:space="preserve"> J (1987) Cytology and evolution in parthenogenesis. CRC Press, Boca Raton</w:t>
      </w:r>
    </w:p>
    <w:p w:rsidR="00780447" w:rsidRPr="00A90E0C" w:rsidRDefault="00780447" w:rsidP="00780447">
      <w:pPr>
        <w:snapToGrid w:val="0"/>
        <w:spacing w:line="360" w:lineRule="auto"/>
        <w:ind w:left="480" w:hangingChars="200" w:hanging="480"/>
        <w:jc w:val="left"/>
        <w:rPr>
          <w:rFonts w:ascii="Times New Roman" w:hAnsi="Times New Roman"/>
          <w:sz w:val="24"/>
          <w:szCs w:val="24"/>
        </w:rPr>
      </w:pPr>
      <w:r w:rsidRPr="00A90E0C">
        <w:rPr>
          <w:rFonts w:ascii="Times New Roman" w:hAnsi="Times New Roman"/>
          <w:sz w:val="24"/>
          <w:szCs w:val="24"/>
        </w:rPr>
        <w:t xml:space="preserve">Stenberg P, </w:t>
      </w:r>
      <w:proofErr w:type="spellStart"/>
      <w:r w:rsidRPr="00A90E0C">
        <w:rPr>
          <w:rFonts w:ascii="Times New Roman" w:hAnsi="Times New Roman"/>
          <w:sz w:val="24"/>
          <w:szCs w:val="24"/>
        </w:rPr>
        <w:t>Saura</w:t>
      </w:r>
      <w:proofErr w:type="spellEnd"/>
      <w:r w:rsidRPr="00A90E0C">
        <w:rPr>
          <w:rFonts w:ascii="Times New Roman" w:hAnsi="Times New Roman"/>
          <w:sz w:val="24"/>
          <w:szCs w:val="24"/>
        </w:rPr>
        <w:t xml:space="preserve"> A (2009) Cytology of asexual animals. In: </w:t>
      </w:r>
      <w:proofErr w:type="spellStart"/>
      <w:r w:rsidRPr="00A90E0C">
        <w:rPr>
          <w:rFonts w:ascii="Times New Roman" w:hAnsi="Times New Roman"/>
          <w:sz w:val="24"/>
          <w:szCs w:val="24"/>
        </w:rPr>
        <w:t>Schön</w:t>
      </w:r>
      <w:proofErr w:type="spellEnd"/>
      <w:r w:rsidRPr="00A90E0C">
        <w:rPr>
          <w:rFonts w:ascii="Times New Roman" w:hAnsi="Times New Roman"/>
          <w:sz w:val="24"/>
          <w:szCs w:val="24"/>
        </w:rPr>
        <w:t xml:space="preserve"> I, Martens K, </w:t>
      </w:r>
      <w:proofErr w:type="spellStart"/>
      <w:r w:rsidRPr="00A90E0C">
        <w:rPr>
          <w:rFonts w:ascii="Times New Roman" w:hAnsi="Times New Roman"/>
          <w:sz w:val="24"/>
          <w:szCs w:val="24"/>
        </w:rPr>
        <w:t>Dijk</w:t>
      </w:r>
      <w:proofErr w:type="spellEnd"/>
      <w:r w:rsidRPr="00A90E0C">
        <w:rPr>
          <w:rFonts w:ascii="Times New Roman" w:hAnsi="Times New Roman"/>
          <w:sz w:val="24"/>
          <w:szCs w:val="24"/>
        </w:rPr>
        <w:t xml:space="preserve"> PV (</w:t>
      </w:r>
      <w:proofErr w:type="spellStart"/>
      <w:r w:rsidRPr="00A90E0C">
        <w:rPr>
          <w:rFonts w:ascii="Times New Roman" w:hAnsi="Times New Roman"/>
          <w:sz w:val="24"/>
          <w:szCs w:val="24"/>
        </w:rPr>
        <w:t>eds</w:t>
      </w:r>
      <w:proofErr w:type="spellEnd"/>
      <w:r w:rsidRPr="00A90E0C">
        <w:rPr>
          <w:rFonts w:ascii="Times New Roman" w:hAnsi="Times New Roman"/>
          <w:sz w:val="24"/>
          <w:szCs w:val="24"/>
        </w:rPr>
        <w:t xml:space="preserve">) </w:t>
      </w:r>
      <w:r w:rsidRPr="00A90E0C">
        <w:rPr>
          <w:rFonts w:ascii="Times New Roman" w:hAnsi="Times New Roman"/>
          <w:iCs/>
          <w:sz w:val="24"/>
          <w:szCs w:val="24"/>
        </w:rPr>
        <w:t>Lost sex: the evolutionary biology of parthenogenesis</w:t>
      </w:r>
      <w:r w:rsidRPr="00A90E0C">
        <w:rPr>
          <w:rFonts w:ascii="Times New Roman" w:hAnsi="Times New Roman"/>
          <w:sz w:val="24"/>
          <w:szCs w:val="24"/>
        </w:rPr>
        <w:t xml:space="preserve">. Springer, New York, </w:t>
      </w:r>
      <w:proofErr w:type="spellStart"/>
      <w:r w:rsidRPr="00A90E0C">
        <w:rPr>
          <w:rFonts w:ascii="Times New Roman" w:hAnsi="Times New Roman"/>
          <w:sz w:val="24"/>
          <w:szCs w:val="24"/>
        </w:rPr>
        <w:t>pp</w:t>
      </w:r>
      <w:proofErr w:type="spellEnd"/>
      <w:r w:rsidRPr="00A90E0C">
        <w:rPr>
          <w:rFonts w:ascii="Times New Roman" w:hAnsi="Times New Roman"/>
          <w:sz w:val="24"/>
          <w:szCs w:val="24"/>
        </w:rPr>
        <w:t xml:space="preserve"> 63</w:t>
      </w:r>
      <w:r w:rsidRPr="00A90E0C">
        <w:rPr>
          <w:rFonts w:ascii="Times New Roman" w:eastAsia="AdvOTc8fb9ce9" w:hAnsi="Times New Roman"/>
          <w:kern w:val="0"/>
          <w:sz w:val="24"/>
          <w:szCs w:val="24"/>
        </w:rPr>
        <w:t>–</w:t>
      </w:r>
      <w:r w:rsidRPr="00A90E0C">
        <w:rPr>
          <w:rFonts w:ascii="Times New Roman" w:hAnsi="Times New Roman"/>
          <w:sz w:val="24"/>
          <w:szCs w:val="24"/>
        </w:rPr>
        <w:t>74</w:t>
      </w:r>
    </w:p>
    <w:sectPr w:rsidR="00780447" w:rsidRPr="00A90E0C" w:rsidSect="00780447">
      <w:pgSz w:w="11906" w:h="16838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AE2" w:rsidRDefault="00651AE2" w:rsidP="00780447">
      <w:r>
        <w:separator/>
      </w:r>
    </w:p>
  </w:endnote>
  <w:endnote w:type="continuationSeparator" w:id="0">
    <w:p w:rsidR="00651AE2" w:rsidRDefault="00651AE2" w:rsidP="00780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-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AdvOTc8fb9ce9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AE2" w:rsidRDefault="00651AE2" w:rsidP="00780447">
      <w:r>
        <w:separator/>
      </w:r>
    </w:p>
  </w:footnote>
  <w:footnote w:type="continuationSeparator" w:id="0">
    <w:p w:rsidR="00651AE2" w:rsidRDefault="00651AE2" w:rsidP="007804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3CAF"/>
    <w:rsid w:val="002000F7"/>
    <w:rsid w:val="00651AE2"/>
    <w:rsid w:val="00780447"/>
    <w:rsid w:val="009E7A23"/>
    <w:rsid w:val="00A03CAF"/>
    <w:rsid w:val="00A90E0C"/>
    <w:rsid w:val="00A97AD4"/>
    <w:rsid w:val="00AC1CAA"/>
    <w:rsid w:val="00B5642D"/>
    <w:rsid w:val="00B607B7"/>
    <w:rsid w:val="00E60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54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085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4">
    <w:name w:val="吹き出し (文字)"/>
    <w:link w:val="a3"/>
    <w:uiPriority w:val="99"/>
    <w:semiHidden/>
    <w:rsid w:val="00CC3085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1043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10439"/>
  </w:style>
  <w:style w:type="paragraph" w:styleId="a7">
    <w:name w:val="footer"/>
    <w:basedOn w:val="a"/>
    <w:link w:val="a8"/>
    <w:uiPriority w:val="99"/>
    <w:unhideWhenUsed/>
    <w:rsid w:val="0081043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10439"/>
  </w:style>
  <w:style w:type="character" w:styleId="a9">
    <w:name w:val="line number"/>
    <w:uiPriority w:val="99"/>
    <w:semiHidden/>
    <w:unhideWhenUsed/>
    <w:rsid w:val="00AE41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389</Words>
  <Characters>2221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Supplementary information</vt:lpstr>
      <vt:lpstr>Supplementary information</vt:lpstr>
    </vt:vector>
  </TitlesOfParts>
  <Company/>
  <LinksUpToDate>false</LinksUpToDate>
  <CharactersWithSpaces>2605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Supplementary information</dc:title>
  <dc:creator>Chizue</dc:creator>
  <cp:lastModifiedBy>staff</cp:lastModifiedBy>
  <cp:revision>2</cp:revision>
  <dcterms:created xsi:type="dcterms:W3CDTF">2017-06-19T02:41:00Z</dcterms:created>
  <dcterms:modified xsi:type="dcterms:W3CDTF">2017-06-19T02:41:00Z</dcterms:modified>
</cp:coreProperties>
</file>