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61CA0" w14:textId="77777777" w:rsidR="00FA274B" w:rsidRPr="00A37564" w:rsidRDefault="00FA274B" w:rsidP="00FA274B">
      <w:pPr>
        <w:spacing w:after="0" w:line="480" w:lineRule="auto"/>
        <w:rPr>
          <w:rFonts w:ascii="Times New Roman" w:hAnsi="Times New Roman" w:cs="Times New Roman"/>
          <w:b/>
          <w:bCs/>
          <w:szCs w:val="22"/>
        </w:rPr>
      </w:pPr>
      <w:r w:rsidRPr="00A37564">
        <w:rPr>
          <w:rFonts w:ascii="Times New Roman" w:hAnsi="Times New Roman" w:cs="Times New Roman"/>
          <w:b/>
          <w:bCs/>
          <w:szCs w:val="22"/>
        </w:rPr>
        <w:t>Appendix 1</w:t>
      </w:r>
    </w:p>
    <w:p w14:paraId="7F14EBCE" w14:textId="77777777" w:rsidR="00FA274B" w:rsidRPr="00A37564" w:rsidRDefault="00FA274B" w:rsidP="00FA274B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Cs w:val="22"/>
        </w:rPr>
      </w:pPr>
      <w:r w:rsidRPr="00A37564">
        <w:rPr>
          <w:rFonts w:ascii="Times New Roman" w:hAnsi="Times New Roman" w:cs="Times New Roman"/>
          <w:bCs/>
          <w:szCs w:val="22"/>
        </w:rPr>
        <w:t>In the LKB model, a power-law relationship with a volume effect (</w:t>
      </w:r>
      <m:oMath>
        <m:r>
          <w:rPr>
            <w:rFonts w:ascii="Cambria Math" w:hAnsi="Cambria Math" w:cs="Times New Roman"/>
            <w:szCs w:val="22"/>
          </w:rPr>
          <m:t>n</m:t>
        </m:r>
      </m:oMath>
      <w:r w:rsidRPr="00A37564">
        <w:rPr>
          <w:rFonts w:ascii="Times New Roman" w:hAnsi="Times New Roman" w:cs="Times New Roman"/>
          <w:bCs/>
          <w:szCs w:val="22"/>
        </w:rPr>
        <w:t>) is used for DVH reduction into a single parameter. The LKB NTCP model is expressed as follows:</w:t>
      </w:r>
    </w:p>
    <w:p w14:paraId="60A73B30" w14:textId="77777777" w:rsidR="00FA274B" w:rsidRPr="00A37564" w:rsidRDefault="00FA274B" w:rsidP="00FA274B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Cs/>
          <w:szCs w:val="22"/>
        </w:rPr>
      </w:pPr>
      <w:r w:rsidRPr="00A37564">
        <w:rPr>
          <w:rFonts w:ascii="Times New Roman" w:hAnsi="Times New Roman" w:cs="Times New Roman"/>
          <w:bCs/>
          <w:szCs w:val="22"/>
        </w:rPr>
        <w:t xml:space="preserve">NTCP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Cs w:val="2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2"/>
                  </w:rPr>
                  <m:t>2π</m:t>
                </m:r>
              </m:e>
            </m:rad>
          </m:den>
        </m:f>
        <m:nary>
          <m:naryPr>
            <m:limLoc m:val="subSup"/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Cs w:val="22"/>
              </w:rPr>
              <m:t>-∞</m:t>
            </m:r>
          </m:sub>
          <m:sup>
            <m:r>
              <w:rPr>
                <w:rFonts w:ascii="Cambria Math" w:hAnsi="Cambria Math" w:cs="Times New Roman"/>
                <w:szCs w:val="22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2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Cs w:val="22"/>
                  </w:rPr>
                  <m:t>-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bCs/>
                        <w:i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Cs w:val="22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hAnsi="Cambria Math" w:cs="Times New Roman"/>
            <w:szCs w:val="22"/>
          </w:rPr>
          <m:t>dx</m:t>
        </m:r>
      </m:oMath>
      <w:r w:rsidRPr="00A37564">
        <w:rPr>
          <w:rFonts w:ascii="Times New Roman" w:hAnsi="Times New Roman" w:cs="Times New Roman"/>
          <w:bCs/>
          <w:szCs w:val="22"/>
        </w:rPr>
        <w:tab/>
      </w:r>
      <w:r w:rsidRPr="00A37564">
        <w:rPr>
          <w:rFonts w:ascii="Times New Roman" w:hAnsi="Times New Roman" w:cs="Times New Roman"/>
          <w:bCs/>
          <w:szCs w:val="22"/>
        </w:rPr>
        <w:tab/>
      </w:r>
      <w:r w:rsidRPr="00A37564">
        <w:rPr>
          <w:rFonts w:ascii="Times New Roman" w:hAnsi="Times New Roman" w:cs="Times New Roman"/>
          <w:bCs/>
          <w:szCs w:val="22"/>
        </w:rPr>
        <w:tab/>
        <w:t>(1)</w:t>
      </w:r>
    </w:p>
    <w:p w14:paraId="0A969C4C" w14:textId="77777777" w:rsidR="00FA274B" w:rsidRPr="00A37564" w:rsidRDefault="00FA274B" w:rsidP="00FA274B">
      <w:pPr>
        <w:spacing w:after="0" w:line="480" w:lineRule="auto"/>
        <w:jc w:val="both"/>
        <w:rPr>
          <w:rFonts w:ascii="Times New Roman" w:hAnsi="Times New Roman" w:cs="Times New Roman"/>
          <w:bCs/>
          <w:szCs w:val="22"/>
        </w:rPr>
      </w:pPr>
      <w:proofErr w:type="gramStart"/>
      <w:r w:rsidRPr="00A37564">
        <w:rPr>
          <w:rFonts w:ascii="Times New Roman" w:hAnsi="Times New Roman" w:cs="Times New Roman"/>
          <w:bCs/>
          <w:szCs w:val="22"/>
        </w:rPr>
        <w:t>where</w:t>
      </w:r>
      <w:proofErr w:type="gramEnd"/>
    </w:p>
    <w:p w14:paraId="4EF6CCC0" w14:textId="77777777" w:rsidR="00FA274B" w:rsidRPr="00A37564" w:rsidRDefault="00FA274B" w:rsidP="00FA274B">
      <w:pPr>
        <w:spacing w:after="0" w:line="480" w:lineRule="auto"/>
        <w:ind w:left="2880"/>
        <w:jc w:val="both"/>
        <w:rPr>
          <w:rFonts w:ascii="Times New Roman" w:hAnsi="Times New Roman" w:cs="Times New Roman"/>
          <w:bCs/>
          <w:szCs w:val="22"/>
        </w:rPr>
      </w:pPr>
      <w:r w:rsidRPr="00A37564">
        <w:rPr>
          <w:rFonts w:ascii="Times New Roman" w:hAnsi="Times New Roman" w:cs="Times New Roman"/>
          <w:bCs/>
          <w:szCs w:val="22"/>
        </w:rPr>
        <w:t xml:space="preserve">             t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Cs w:val="22"/>
              </w:rPr>
              <m:t>[D-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2"/>
                  </w:rPr>
                  <m:t>TD</m:t>
                </m:r>
              </m:e>
              <m:sub>
                <m:r>
                  <w:rPr>
                    <w:rFonts w:ascii="Cambria Math" w:hAnsi="Cambria Math" w:cs="Times New Roman"/>
                    <w:szCs w:val="22"/>
                  </w:rPr>
                  <m:t xml:space="preserve">50 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2"/>
                  </w:rPr>
                  <m:t>v</m:t>
                </m:r>
              </m:e>
            </m:d>
            <m:r>
              <w:rPr>
                <w:rFonts w:ascii="Cambria Math" w:hAnsi="Cambria Math" w:cs="Times New Roman"/>
                <w:szCs w:val="22"/>
              </w:rPr>
              <m:t>]</m:t>
            </m:r>
          </m:num>
          <m:den>
            <m:r>
              <w:rPr>
                <w:rFonts w:ascii="Cambria Math" w:hAnsi="Cambria Math" w:cs="Times New Roman"/>
                <w:szCs w:val="22"/>
              </w:rPr>
              <m:t>m ∙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2"/>
                  </w:rPr>
                  <m:t>TD</m:t>
                </m:r>
              </m:e>
              <m:sub>
                <m:r>
                  <w:rPr>
                    <w:rFonts w:ascii="Cambria Math" w:hAnsi="Cambria Math" w:cs="Times New Roman"/>
                    <w:szCs w:val="22"/>
                  </w:rPr>
                  <m:t>50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2"/>
                  </w:rPr>
                  <m:t>v</m:t>
                </m:r>
              </m:e>
            </m:d>
          </m:den>
        </m:f>
      </m:oMath>
      <w:r w:rsidRPr="00A37564">
        <w:rPr>
          <w:rFonts w:ascii="Times New Roman" w:hAnsi="Times New Roman" w:cs="Times New Roman"/>
          <w:bCs/>
          <w:szCs w:val="22"/>
        </w:rPr>
        <w:tab/>
      </w:r>
      <w:r w:rsidRPr="00A37564">
        <w:rPr>
          <w:rFonts w:ascii="Times New Roman" w:hAnsi="Times New Roman" w:cs="Times New Roman"/>
          <w:bCs/>
          <w:szCs w:val="22"/>
        </w:rPr>
        <w:tab/>
      </w:r>
      <w:r w:rsidRPr="00A37564">
        <w:rPr>
          <w:rFonts w:ascii="Times New Roman" w:hAnsi="Times New Roman" w:cs="Times New Roman"/>
          <w:bCs/>
          <w:szCs w:val="22"/>
        </w:rPr>
        <w:tab/>
      </w:r>
      <w:r w:rsidRPr="00A37564">
        <w:rPr>
          <w:rFonts w:ascii="Times New Roman" w:hAnsi="Times New Roman" w:cs="Times New Roman"/>
          <w:bCs/>
          <w:szCs w:val="22"/>
        </w:rPr>
        <w:tab/>
        <w:t>(2)</w:t>
      </w:r>
    </w:p>
    <w:p w14:paraId="6D19C3FB" w14:textId="77777777" w:rsidR="00FA274B" w:rsidRPr="00A37564" w:rsidRDefault="00FA274B" w:rsidP="00FA274B">
      <w:pPr>
        <w:spacing w:after="0" w:line="480" w:lineRule="auto"/>
        <w:jc w:val="both"/>
        <w:rPr>
          <w:rFonts w:ascii="Times New Roman" w:hAnsi="Times New Roman" w:cs="Times New Roman"/>
          <w:bCs/>
          <w:szCs w:val="22"/>
        </w:rPr>
      </w:pPr>
      <w:r w:rsidRPr="00A37564">
        <w:rPr>
          <w:rFonts w:ascii="Times New Roman" w:hAnsi="Times New Roman" w:cs="Times New Roman"/>
          <w:bCs/>
          <w:szCs w:val="22"/>
        </w:rPr>
        <w:tab/>
      </w:r>
      <w:r w:rsidRPr="00A37564">
        <w:rPr>
          <w:rFonts w:ascii="Times New Roman" w:hAnsi="Times New Roman" w:cs="Times New Roman"/>
          <w:bCs/>
          <w:szCs w:val="22"/>
        </w:rPr>
        <w:tab/>
        <w:t xml:space="preserve">                             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Cs w:val="22"/>
              </w:rPr>
              <m:t>TD</m:t>
            </m:r>
          </m:e>
          <m:sub>
            <m:r>
              <w:rPr>
                <w:rFonts w:ascii="Cambria Math" w:hAnsi="Cambria Math" w:cs="Times New Roman"/>
                <w:szCs w:val="22"/>
              </w:rPr>
              <m:t>50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Cs w:val="22"/>
              </w:rPr>
              <m:t>v</m:t>
            </m:r>
          </m:e>
        </m:d>
      </m:oMath>
      <w:r w:rsidRPr="00A37564">
        <w:rPr>
          <w:rFonts w:ascii="Times New Roman" w:hAnsi="Times New Roman" w:cs="Times New Roman"/>
          <w:bCs/>
          <w:szCs w:val="22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Cs w:val="22"/>
              </w:rPr>
              <m:t>TD</m:t>
            </m:r>
          </m:e>
          <m:sub>
            <m:r>
              <w:rPr>
                <w:rFonts w:ascii="Cambria Math" w:hAnsi="Cambria Math" w:cs="Times New Roman"/>
                <w:szCs w:val="22"/>
              </w:rPr>
              <m:t>50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Cs w:val="22"/>
              </w:rPr>
              <m:t>1</m:t>
            </m:r>
          </m:e>
        </m:d>
      </m:oMath>
      <w:r w:rsidRPr="00A37564">
        <w:rPr>
          <w:rFonts w:ascii="Times New Roman" w:hAnsi="Times New Roman" w:cs="Times New Roman"/>
          <w:szCs w:val="22"/>
        </w:rPr>
        <w:t xml:space="preserve"> </w:t>
      </w:r>
      <m:oMath>
        <m:r>
          <w:rPr>
            <w:rFonts w:ascii="Cambria Math" w:hAnsi="Cambria Math" w:cs="Times New Roman"/>
            <w:szCs w:val="22"/>
          </w:rPr>
          <m:t>×</m:t>
        </m:r>
        <m:sSup>
          <m:sSupPr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Cs w:val="22"/>
              </w:rPr>
              <m:t>v</m:t>
            </m:r>
          </m:e>
          <m:sup>
            <m:r>
              <w:rPr>
                <w:rFonts w:ascii="Cambria Math" w:hAnsi="Cambria Math" w:cs="Times New Roman"/>
                <w:szCs w:val="22"/>
              </w:rPr>
              <m:t>-n</m:t>
            </m:r>
          </m:sup>
        </m:sSup>
      </m:oMath>
      <w:r w:rsidRPr="00A37564">
        <w:rPr>
          <w:rFonts w:ascii="Times New Roman" w:hAnsi="Times New Roman" w:cs="Times New Roman"/>
          <w:bCs/>
          <w:szCs w:val="22"/>
        </w:rPr>
        <w:tab/>
      </w:r>
      <w:r w:rsidRPr="00A37564">
        <w:rPr>
          <w:rFonts w:ascii="Times New Roman" w:hAnsi="Times New Roman" w:cs="Times New Roman"/>
          <w:bCs/>
          <w:szCs w:val="22"/>
        </w:rPr>
        <w:tab/>
      </w:r>
      <w:r w:rsidRPr="00A37564">
        <w:rPr>
          <w:rFonts w:ascii="Times New Roman" w:hAnsi="Times New Roman" w:cs="Times New Roman"/>
          <w:bCs/>
          <w:szCs w:val="22"/>
        </w:rPr>
        <w:tab/>
        <w:t>(3)</w:t>
      </w:r>
    </w:p>
    <w:p w14:paraId="1080530C" w14:textId="77777777" w:rsidR="00FA274B" w:rsidRPr="00A37564" w:rsidRDefault="00FA274B" w:rsidP="00FA274B">
      <w:pPr>
        <w:spacing w:after="0" w:line="480" w:lineRule="auto"/>
        <w:jc w:val="both"/>
        <w:rPr>
          <w:rFonts w:ascii="Times New Roman" w:hAnsi="Times New Roman" w:cs="Times New Roman"/>
          <w:bCs/>
          <w:szCs w:val="22"/>
        </w:rPr>
      </w:pPr>
      <w:r w:rsidRPr="00A37564">
        <w:rPr>
          <w:rFonts w:ascii="Times New Roman" w:hAnsi="Times New Roman" w:cs="Times New Roman"/>
          <w:bCs/>
          <w:szCs w:val="22"/>
        </w:rPr>
        <w:tab/>
      </w:r>
      <w:r w:rsidRPr="00A37564">
        <w:rPr>
          <w:rFonts w:ascii="Times New Roman" w:hAnsi="Times New Roman" w:cs="Times New Roman"/>
          <w:bCs/>
          <w:szCs w:val="22"/>
        </w:rPr>
        <w:tab/>
      </w:r>
      <w:r w:rsidRPr="00A37564">
        <w:rPr>
          <w:rFonts w:ascii="Times New Roman" w:hAnsi="Times New Roman" w:cs="Times New Roman"/>
          <w:bCs/>
          <w:szCs w:val="22"/>
        </w:rPr>
        <w:tab/>
      </w:r>
      <w:r w:rsidRPr="00A37564">
        <w:rPr>
          <w:rFonts w:ascii="Times New Roman" w:hAnsi="Times New Roman" w:cs="Times New Roman"/>
          <w:bCs/>
          <w:szCs w:val="22"/>
        </w:rPr>
        <w:tab/>
        <w:t xml:space="preserve">     </w:t>
      </w:r>
      <m:oMath>
        <m:r>
          <w:rPr>
            <w:rFonts w:ascii="Cambria Math" w:hAnsi="Cambria Math" w:cs="Times New Roman"/>
            <w:szCs w:val="22"/>
          </w:rPr>
          <m:t>v</m:t>
        </m:r>
      </m:oMath>
      <w:r w:rsidRPr="00A37564">
        <w:rPr>
          <w:rFonts w:ascii="Times New Roman" w:hAnsi="Times New Roman" w:cs="Times New Roman"/>
          <w:bCs/>
          <w:szCs w:val="22"/>
        </w:rPr>
        <w:t xml:space="preserve"> = V</w:t>
      </w:r>
      <w:proofErr w:type="spellStart"/>
      <w:r w:rsidRPr="00A37564">
        <w:rPr>
          <w:rFonts w:ascii="Times New Roman" w:hAnsi="Times New Roman" w:cs="Times New Roman"/>
          <w:bCs/>
          <w:szCs w:val="22"/>
          <w:vertAlign w:val="subscript"/>
        </w:rPr>
        <w:t>eff</w:t>
      </w:r>
      <w:proofErr w:type="spellEnd"/>
      <w:r w:rsidRPr="00A37564">
        <w:rPr>
          <w:rFonts w:ascii="Times New Roman" w:hAnsi="Times New Roman" w:cs="Times New Roman"/>
          <w:bCs/>
          <w:szCs w:val="22"/>
        </w:rPr>
        <w:t xml:space="preserve"> =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Cs w:val="22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Cs w:val="22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Cs w:val="22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Cs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2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2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2"/>
                          </w:rPr>
                          <m:t>D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2"/>
                      </w:rPr>
                      <m:t>n</m:t>
                    </m:r>
                  </m:den>
                </m:f>
              </m:sup>
            </m:sSup>
          </m:e>
        </m:nary>
      </m:oMath>
      <w:r w:rsidRPr="00A37564">
        <w:rPr>
          <w:rFonts w:ascii="Times New Roman" w:hAnsi="Times New Roman" w:cs="Times New Roman"/>
          <w:bCs/>
          <w:szCs w:val="22"/>
        </w:rPr>
        <w:tab/>
      </w:r>
      <w:r w:rsidRPr="00A37564">
        <w:rPr>
          <w:rFonts w:ascii="Times New Roman" w:hAnsi="Times New Roman" w:cs="Times New Roman"/>
          <w:bCs/>
          <w:szCs w:val="22"/>
        </w:rPr>
        <w:tab/>
      </w:r>
      <w:r w:rsidRPr="00A37564">
        <w:rPr>
          <w:rFonts w:ascii="Times New Roman" w:hAnsi="Times New Roman" w:cs="Times New Roman"/>
          <w:bCs/>
          <w:szCs w:val="22"/>
        </w:rPr>
        <w:tab/>
        <w:t>(4)</w:t>
      </w:r>
    </w:p>
    <w:p w14:paraId="25FEA557" w14:textId="77777777" w:rsidR="00FA274B" w:rsidRPr="00A37564" w:rsidRDefault="00FA274B" w:rsidP="00FA274B">
      <w:pPr>
        <w:spacing w:after="0" w:line="480" w:lineRule="auto"/>
        <w:jc w:val="both"/>
        <w:rPr>
          <w:rFonts w:ascii="Times New Roman" w:hAnsi="Times New Roman" w:cs="Times New Roman"/>
          <w:bCs/>
          <w:szCs w:val="22"/>
        </w:rPr>
      </w:pPr>
      <w:proofErr w:type="gramStart"/>
      <w:r w:rsidRPr="00A37564">
        <w:rPr>
          <w:rFonts w:ascii="Times New Roman" w:hAnsi="Times New Roman" w:cs="Times New Roman"/>
          <w:bCs/>
          <w:szCs w:val="22"/>
        </w:rPr>
        <w:t>where</w:t>
      </w:r>
      <w:proofErr w:type="gramEnd"/>
      <w:r w:rsidRPr="00A37564">
        <w:rPr>
          <w:rFonts w:ascii="Times New Roman" w:hAnsi="Times New Roman" w:cs="Times New Roman"/>
          <w:bCs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Cs w:val="22"/>
              </w:rPr>
              <m:t>TD</m:t>
            </m:r>
          </m:e>
          <m:sub>
            <m:r>
              <w:rPr>
                <w:rFonts w:ascii="Cambria Math" w:hAnsi="Cambria Math" w:cs="Times New Roman"/>
                <w:szCs w:val="22"/>
              </w:rPr>
              <m:t>50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Cs w:val="22"/>
              </w:rPr>
              <m:t>v</m:t>
            </m:r>
          </m:e>
        </m:d>
      </m:oMath>
      <w:r w:rsidRPr="00A37564">
        <w:rPr>
          <w:rFonts w:ascii="Times New Roman" w:hAnsi="Times New Roman" w:cs="Times New Roman"/>
          <w:szCs w:val="22"/>
        </w:rPr>
        <w:t xml:space="preserve"> </w:t>
      </w:r>
      <w:r w:rsidRPr="00A37564">
        <w:rPr>
          <w:rFonts w:ascii="Times New Roman" w:hAnsi="Times New Roman" w:cs="Times New Roman"/>
          <w:bCs/>
          <w:szCs w:val="22"/>
        </w:rPr>
        <w:t xml:space="preserve"> is the 50% tolerance dose for uniform distribution of partial volume (</w:t>
      </w:r>
      <m:oMath>
        <m:r>
          <w:rPr>
            <w:rFonts w:ascii="Cambria Math" w:hAnsi="Cambria Math" w:cs="Times New Roman"/>
            <w:szCs w:val="22"/>
          </w:rPr>
          <m:t>v</m:t>
        </m:r>
      </m:oMath>
      <w:r w:rsidRPr="00A37564">
        <w:rPr>
          <w:rFonts w:ascii="Times New Roman" w:hAnsi="Times New Roman" w:cs="Times New Roman"/>
          <w:bCs/>
          <w:szCs w:val="22"/>
        </w:rPr>
        <w:t xml:space="preserve">) and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Cs w:val="22"/>
              </w:rPr>
              <m:t>TD</m:t>
            </m:r>
          </m:e>
          <m:sub>
            <m:r>
              <w:rPr>
                <w:rFonts w:ascii="Cambria Math" w:hAnsi="Cambria Math" w:cs="Times New Roman"/>
                <w:szCs w:val="22"/>
              </w:rPr>
              <m:t>50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Cs w:val="22"/>
              </w:rPr>
              <m:t>1</m:t>
            </m:r>
          </m:e>
        </m:d>
      </m:oMath>
      <w:r w:rsidRPr="00A37564">
        <w:rPr>
          <w:rFonts w:ascii="Times New Roman" w:hAnsi="Times New Roman" w:cs="Times New Roman"/>
          <w:bCs/>
          <w:szCs w:val="22"/>
        </w:rPr>
        <w:t xml:space="preserve"> represents whole organ tolerance dose. The parameter </w:t>
      </w:r>
      <m:oMath>
        <m:r>
          <w:rPr>
            <w:rFonts w:ascii="Cambria Math" w:hAnsi="Cambria Math" w:cs="Times New Roman"/>
            <w:szCs w:val="22"/>
          </w:rPr>
          <m:t>m</m:t>
        </m:r>
      </m:oMath>
      <w:r w:rsidRPr="00A37564">
        <w:rPr>
          <w:rFonts w:ascii="Times New Roman" w:hAnsi="Times New Roman" w:cs="Times New Roman"/>
          <w:bCs/>
          <w:szCs w:val="22"/>
        </w:rPr>
        <w:t xml:space="preserve"> is the steepness of dose-response curve at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Cs w:val="22"/>
              </w:rPr>
              <m:t>TD</m:t>
            </m:r>
          </m:e>
          <m:sub>
            <m:r>
              <w:rPr>
                <w:rFonts w:ascii="Cambria Math" w:hAnsi="Cambria Math" w:cs="Times New Roman"/>
                <w:szCs w:val="22"/>
              </w:rPr>
              <m:t>50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Cs w:val="22"/>
              </w:rPr>
              <m:t>1</m:t>
            </m:r>
          </m:e>
        </m:d>
      </m:oMath>
      <w:r w:rsidRPr="00A37564">
        <w:rPr>
          <w:rFonts w:ascii="Times New Roman" w:hAnsi="Times New Roman" w:cs="Times New Roman"/>
          <w:bCs/>
          <w:szCs w:val="22"/>
        </w:rPr>
        <w:t xml:space="preserve"> and </w:t>
      </w:r>
      <m:oMath>
        <m:r>
          <w:rPr>
            <w:rFonts w:ascii="Cambria Math" w:hAnsi="Cambria Math" w:cs="Times New Roman"/>
            <w:szCs w:val="22"/>
          </w:rPr>
          <m:t xml:space="preserve">n </m:t>
        </m:r>
      </m:oMath>
      <w:r w:rsidRPr="00A37564">
        <w:rPr>
          <w:rFonts w:ascii="Times New Roman" w:hAnsi="Times New Roman" w:cs="Times New Roman"/>
          <w:bCs/>
          <w:szCs w:val="22"/>
        </w:rPr>
        <w:t xml:space="preserve">represents the volume effect which relates the tolerance dose to uniform whole organ irradiation to uniform partial organ irradiation. 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Cs w:val="22"/>
              </w:rPr>
              <m:t>v</m:t>
            </m:r>
          </m:e>
          <m:sub>
            <m:r>
              <w:rPr>
                <w:rFonts w:ascii="Cambria Math" w:hAnsi="Cambria Math" w:cs="Times New Roman"/>
                <w:szCs w:val="22"/>
              </w:rPr>
              <m:t>i</m:t>
            </m:r>
          </m:sub>
        </m:sSub>
      </m:oMath>
      <w:r w:rsidRPr="00A37564">
        <w:rPr>
          <w:rFonts w:ascii="Times New Roman" w:hAnsi="Times New Roman" w:cs="Times New Roman"/>
          <w:bCs/>
          <w:szCs w:val="22"/>
        </w:rPr>
        <w:t xml:space="preserve"> </w:t>
      </w:r>
      <w:proofErr w:type="gramStart"/>
      <w:r w:rsidRPr="00A37564">
        <w:rPr>
          <w:rFonts w:ascii="Times New Roman" w:hAnsi="Times New Roman" w:cs="Times New Roman"/>
          <w:bCs/>
          <w:szCs w:val="22"/>
        </w:rPr>
        <w:t>is</w:t>
      </w:r>
      <w:proofErr w:type="gramEnd"/>
      <w:r w:rsidRPr="00A37564">
        <w:rPr>
          <w:rFonts w:ascii="Times New Roman" w:hAnsi="Times New Roman" w:cs="Times New Roman"/>
          <w:bCs/>
          <w:szCs w:val="22"/>
        </w:rPr>
        <w:t xml:space="preserve"> the irradiated volume with dose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Cs w:val="22"/>
              </w:rPr>
              <m:t>D</m:t>
            </m:r>
          </m:e>
          <m:sub>
            <m:r>
              <w:rPr>
                <w:rFonts w:ascii="Cambria Math" w:hAnsi="Cambria Math" w:cs="Times New Roman"/>
                <w:szCs w:val="22"/>
              </w:rPr>
              <m:t>i</m:t>
            </m:r>
          </m:sub>
        </m:sSub>
      </m:oMath>
      <w:r w:rsidRPr="00A37564">
        <w:rPr>
          <w:rFonts w:ascii="Times New Roman" w:hAnsi="Times New Roman" w:cs="Times New Roman"/>
          <w:bCs/>
          <w:szCs w:val="22"/>
        </w:rPr>
        <w:t xml:space="preserve"> in the </w:t>
      </w:r>
      <w:r w:rsidRPr="00A37564">
        <w:rPr>
          <w:rFonts w:ascii="Times New Roman" w:hAnsi="Times New Roman" w:cs="Times New Roman"/>
          <w:bCs/>
          <w:i/>
          <w:iCs/>
          <w:szCs w:val="22"/>
        </w:rPr>
        <w:t>i</w:t>
      </w:r>
      <w:r w:rsidRPr="00A37564">
        <w:rPr>
          <w:rFonts w:ascii="Times New Roman" w:hAnsi="Times New Roman" w:cs="Times New Roman"/>
          <w:bCs/>
          <w:szCs w:val="22"/>
          <w:vertAlign w:val="superscript"/>
        </w:rPr>
        <w:t xml:space="preserve"> </w:t>
      </w:r>
      <w:proofErr w:type="spellStart"/>
      <w:r w:rsidRPr="00A37564">
        <w:rPr>
          <w:rFonts w:ascii="Times New Roman" w:hAnsi="Times New Roman" w:cs="Times New Roman"/>
          <w:bCs/>
          <w:szCs w:val="22"/>
          <w:vertAlign w:val="superscript"/>
        </w:rPr>
        <w:t>th</w:t>
      </w:r>
      <w:proofErr w:type="spellEnd"/>
      <w:r w:rsidRPr="00A37564">
        <w:rPr>
          <w:rFonts w:ascii="Times New Roman" w:hAnsi="Times New Roman" w:cs="Times New Roman"/>
          <w:bCs/>
          <w:szCs w:val="22"/>
        </w:rPr>
        <w:t xml:space="preserve"> bin.</w:t>
      </w:r>
    </w:p>
    <w:p w14:paraId="3519B400" w14:textId="77777777" w:rsidR="00FA274B" w:rsidRPr="00A37564" w:rsidRDefault="00FA274B" w:rsidP="00FA274B">
      <w:pPr>
        <w:spacing w:after="0" w:line="480" w:lineRule="auto"/>
        <w:jc w:val="both"/>
        <w:rPr>
          <w:rFonts w:ascii="Times New Roman" w:hAnsi="Times New Roman" w:cs="Times New Roman"/>
          <w:bCs/>
          <w:szCs w:val="22"/>
        </w:rPr>
      </w:pPr>
      <w:r w:rsidRPr="00A37564">
        <w:rPr>
          <w:rFonts w:ascii="Times New Roman" w:hAnsi="Times New Roman" w:cs="Times New Roman"/>
          <w:bCs/>
          <w:szCs w:val="22"/>
        </w:rPr>
        <w:tab/>
        <w:t>The DVH of a 3D non-uniform dose distribution of a partial volume irradiated OAR can be replaced by a DVH of a uniform dose distribution to the whole organ, so called the generalized equivalent uniform dose (</w:t>
      </w:r>
      <w:proofErr w:type="spellStart"/>
      <w:r w:rsidRPr="00A37564">
        <w:rPr>
          <w:rFonts w:ascii="Times New Roman" w:hAnsi="Times New Roman" w:cs="Times New Roman"/>
          <w:bCs/>
          <w:szCs w:val="22"/>
        </w:rPr>
        <w:t>gEUD</w:t>
      </w:r>
      <w:proofErr w:type="spellEnd"/>
      <w:r w:rsidRPr="00A37564">
        <w:rPr>
          <w:rFonts w:ascii="Times New Roman" w:hAnsi="Times New Roman" w:cs="Times New Roman"/>
          <w:bCs/>
          <w:szCs w:val="22"/>
        </w:rPr>
        <w:t xml:space="preserve">). </w:t>
      </w:r>
      <w:proofErr w:type="spellStart"/>
      <w:proofErr w:type="gramStart"/>
      <w:r w:rsidRPr="00A37564">
        <w:rPr>
          <w:rFonts w:ascii="Times New Roman" w:hAnsi="Times New Roman" w:cs="Times New Roman"/>
          <w:bCs/>
          <w:szCs w:val="22"/>
        </w:rPr>
        <w:t>gEUD</w:t>
      </w:r>
      <w:proofErr w:type="spellEnd"/>
      <w:proofErr w:type="gramEnd"/>
      <w:r w:rsidRPr="00A37564">
        <w:rPr>
          <w:rFonts w:ascii="Times New Roman" w:hAnsi="Times New Roman" w:cs="Times New Roman"/>
          <w:bCs/>
          <w:szCs w:val="22"/>
        </w:rPr>
        <w:t xml:space="preserve"> is the dose that, when given as a uniform dose to the entire organ, would produce the same NTCP as the inhomogeneous dose distribution. The </w:t>
      </w:r>
      <w:proofErr w:type="spellStart"/>
      <w:r w:rsidRPr="00A37564">
        <w:rPr>
          <w:rFonts w:ascii="Times New Roman" w:hAnsi="Times New Roman" w:cs="Times New Roman"/>
          <w:bCs/>
          <w:szCs w:val="22"/>
        </w:rPr>
        <w:t>gEUD</w:t>
      </w:r>
      <w:proofErr w:type="spellEnd"/>
      <w:r w:rsidRPr="00A37564">
        <w:rPr>
          <w:rFonts w:ascii="Times New Roman" w:hAnsi="Times New Roman" w:cs="Times New Roman"/>
          <w:bCs/>
          <w:szCs w:val="22"/>
        </w:rPr>
        <w:t xml:space="preserve"> can be </w:t>
      </w:r>
      <w:proofErr w:type="gramStart"/>
      <w:r w:rsidRPr="00A37564">
        <w:rPr>
          <w:rFonts w:ascii="Times New Roman" w:hAnsi="Times New Roman" w:cs="Times New Roman"/>
          <w:bCs/>
          <w:szCs w:val="22"/>
        </w:rPr>
        <w:t>calculated</w:t>
      </w:r>
      <w:proofErr w:type="gramEnd"/>
      <w:r w:rsidRPr="00A37564">
        <w:rPr>
          <w:rFonts w:ascii="Times New Roman" w:hAnsi="Times New Roman" w:cs="Times New Roman"/>
          <w:bCs/>
          <w:szCs w:val="22"/>
        </w:rPr>
        <w:t xml:space="preserve"> by</w:t>
      </w:r>
      <w:r>
        <w:rPr>
          <w:rFonts w:ascii="Times New Roman" w:hAnsi="Times New Roman" w:cs="Times New Roman"/>
          <w:bCs/>
          <w:szCs w:val="22"/>
        </w:rPr>
        <w:t>:</w:t>
      </w:r>
    </w:p>
    <w:p w14:paraId="361B4316" w14:textId="77777777" w:rsidR="00FA274B" w:rsidRPr="00A37564" w:rsidRDefault="00FA274B" w:rsidP="00FA274B">
      <w:pPr>
        <w:spacing w:after="0" w:line="480" w:lineRule="auto"/>
        <w:ind w:left="2880"/>
        <w:jc w:val="both"/>
        <w:rPr>
          <w:rFonts w:ascii="Times New Roman" w:hAnsi="Times New Roman" w:cs="Times New Roman"/>
          <w:bCs/>
          <w:szCs w:val="22"/>
        </w:rPr>
      </w:pPr>
      <w:r w:rsidRPr="00A37564">
        <w:rPr>
          <w:rFonts w:ascii="Times New Roman" w:hAnsi="Times New Roman" w:cs="Times New Roman"/>
          <w:bCs/>
          <w:szCs w:val="22"/>
        </w:rPr>
        <w:t xml:space="preserve"> </w:t>
      </w:r>
      <w:proofErr w:type="spellStart"/>
      <w:proofErr w:type="gramStart"/>
      <w:r w:rsidRPr="00A37564">
        <w:rPr>
          <w:rFonts w:ascii="Times New Roman" w:hAnsi="Times New Roman" w:cs="Times New Roman"/>
          <w:bCs/>
          <w:szCs w:val="22"/>
        </w:rPr>
        <w:t>gEUD</w:t>
      </w:r>
      <w:proofErr w:type="spellEnd"/>
      <w:proofErr w:type="gramEnd"/>
      <w:r w:rsidRPr="00A37564">
        <w:rPr>
          <w:rFonts w:ascii="Times New Roman" w:hAnsi="Times New Roman" w:cs="Times New Roman"/>
          <w:bCs/>
          <w:szCs w:val="22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szCs w:val="22"/>
                  </w:rPr>
                </m:ctrlPr>
              </m:dPr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Times New Roman"/>
                        <w:bCs/>
                        <w:i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2"/>
                      </w:rPr>
                      <m:t>i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Cs w:val="22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2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2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2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2"/>
                          </w:rPr>
                          <m:t>i</m:t>
                        </m:r>
                      </m:sub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2"/>
                              </w:rPr>
                              <m:t>n</m:t>
                            </m:r>
                          </m:den>
                        </m:f>
                      </m:sup>
                    </m:sSubSup>
                  </m:e>
                </m:nary>
              </m:e>
            </m:d>
          </m:e>
          <m:sup>
            <m:r>
              <w:rPr>
                <w:rFonts w:ascii="Cambria Math" w:hAnsi="Cambria Math" w:cs="Times New Roman"/>
                <w:szCs w:val="22"/>
              </w:rPr>
              <m:t>n</m:t>
            </m:r>
          </m:sup>
        </m:sSup>
      </m:oMath>
      <w:r w:rsidRPr="00A37564">
        <w:rPr>
          <w:rFonts w:ascii="Times New Roman" w:hAnsi="Times New Roman" w:cs="Times New Roman"/>
          <w:bCs/>
          <w:szCs w:val="22"/>
        </w:rPr>
        <w:tab/>
      </w:r>
      <w:r w:rsidRPr="00A37564">
        <w:rPr>
          <w:rFonts w:ascii="Times New Roman" w:hAnsi="Times New Roman" w:cs="Times New Roman"/>
          <w:bCs/>
          <w:szCs w:val="22"/>
        </w:rPr>
        <w:tab/>
      </w:r>
      <w:r w:rsidRPr="00A37564">
        <w:rPr>
          <w:rFonts w:ascii="Times New Roman" w:hAnsi="Times New Roman" w:cs="Times New Roman"/>
          <w:bCs/>
          <w:szCs w:val="22"/>
        </w:rPr>
        <w:tab/>
      </w:r>
      <w:r w:rsidRPr="00A37564">
        <w:rPr>
          <w:rFonts w:ascii="Times New Roman" w:hAnsi="Times New Roman" w:cs="Times New Roman"/>
          <w:bCs/>
          <w:szCs w:val="22"/>
        </w:rPr>
        <w:tab/>
        <w:t>(5)</w:t>
      </w:r>
    </w:p>
    <w:p w14:paraId="4EE969B9" w14:textId="77777777" w:rsidR="00FA274B" w:rsidRDefault="00FA274B" w:rsidP="00FA274B">
      <w:pPr>
        <w:spacing w:line="48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To obtain the </w:t>
      </w:r>
      <w:proofErr w:type="spellStart"/>
      <w:r w:rsidRPr="00A37564">
        <w:rPr>
          <w:rFonts w:ascii="Times New Roman" w:hAnsi="Times New Roman" w:cs="Times New Roman"/>
          <w:bCs/>
          <w:szCs w:val="22"/>
        </w:rPr>
        <w:t>gEUD</w:t>
      </w:r>
      <w:proofErr w:type="spellEnd"/>
      <w:r>
        <w:rPr>
          <w:rFonts w:ascii="Times New Roman" w:hAnsi="Times New Roman" w:cs="Times New Roman"/>
          <w:szCs w:val="22"/>
        </w:rPr>
        <w:t xml:space="preserve"> of proton therapy (</w:t>
      </w:r>
      <w:proofErr w:type="spellStart"/>
      <w:r>
        <w:rPr>
          <w:rFonts w:ascii="Times New Roman" w:hAnsi="Times New Roman" w:cs="Times New Roman"/>
          <w:szCs w:val="22"/>
        </w:rPr>
        <w:t>gEUD</w:t>
      </w:r>
      <w:r w:rsidRPr="00AB40EC">
        <w:rPr>
          <w:rFonts w:ascii="Times New Roman" w:hAnsi="Times New Roman" w:cs="Times New Roman"/>
          <w:szCs w:val="22"/>
          <w:vertAlign w:val="subscript"/>
        </w:rPr>
        <w:t>PBT</w:t>
      </w:r>
      <w:proofErr w:type="spellEnd"/>
      <w:r>
        <w:rPr>
          <w:rFonts w:ascii="Times New Roman" w:hAnsi="Times New Roman" w:cs="Times New Roman"/>
          <w:szCs w:val="22"/>
        </w:rPr>
        <w:t>, t</w:t>
      </w:r>
      <w:r w:rsidRPr="00E846EB">
        <w:rPr>
          <w:rFonts w:ascii="Times New Roman" w:hAnsi="Times New Roman" w:cs="Times New Roman"/>
          <w:szCs w:val="22"/>
        </w:rPr>
        <w:t>he relative biological effectiveness (RBE) value</w:t>
      </w:r>
      <w:r>
        <w:rPr>
          <w:rFonts w:ascii="Times New Roman" w:hAnsi="Times New Roman" w:cs="Times New Roman"/>
          <w:szCs w:val="22"/>
        </w:rPr>
        <w:t xml:space="preserve"> of 1.1 is assumed for calculation into Cobalt-Grey equivalent dose (CGE) to</w:t>
      </w:r>
      <w:r w:rsidRPr="00E846EB">
        <w:rPr>
          <w:rFonts w:ascii="Times New Roman" w:hAnsi="Times New Roman" w:cs="Times New Roman"/>
          <w:szCs w:val="22"/>
        </w:rPr>
        <w:t xml:space="preserve"> compare th</w:t>
      </w:r>
      <w:r>
        <w:rPr>
          <w:rFonts w:ascii="Times New Roman" w:hAnsi="Times New Roman" w:cs="Times New Roman"/>
          <w:szCs w:val="22"/>
        </w:rPr>
        <w:t>e biological effectiveness between XRT</w:t>
      </w:r>
      <w:r w:rsidRPr="00E846EB">
        <w:rPr>
          <w:rFonts w:ascii="Times New Roman" w:hAnsi="Times New Roman" w:cs="Times New Roman"/>
          <w:szCs w:val="22"/>
        </w:rPr>
        <w:t xml:space="preserve"> and </w:t>
      </w:r>
      <w:r>
        <w:rPr>
          <w:rFonts w:ascii="Times New Roman" w:hAnsi="Times New Roman" w:cs="Times New Roman"/>
          <w:szCs w:val="22"/>
        </w:rPr>
        <w:t>PBT</w:t>
      </w:r>
      <w:r w:rsidRPr="00E846EB">
        <w:rPr>
          <w:rFonts w:ascii="Times New Roman" w:hAnsi="Times New Roman" w:cs="Times New Roman"/>
          <w:szCs w:val="22"/>
        </w:rPr>
        <w:t xml:space="preserve"> at varying absorbed dose</w:t>
      </w:r>
      <w:r>
        <w:rPr>
          <w:rFonts w:ascii="Times New Roman" w:hAnsi="Times New Roman" w:cs="Times New Roman"/>
          <w:szCs w:val="22"/>
        </w:rPr>
        <w:t>.</w:t>
      </w:r>
    </w:p>
    <w:p w14:paraId="6B89CA07" w14:textId="77777777" w:rsidR="00FA274B" w:rsidRDefault="00FA274B" w:rsidP="00FA274B">
      <w:pPr>
        <w:spacing w:line="48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Due to the variety of radiation regimen, the fraction-size equivalent dose (FED) which considers the fraction size and number of fraction as followed:</w:t>
      </w:r>
    </w:p>
    <w:p w14:paraId="201856FF" w14:textId="77777777" w:rsidR="00FA274B" w:rsidRDefault="00D30C8B" w:rsidP="00FA274B">
      <w:pPr>
        <w:spacing w:after="0" w:line="480" w:lineRule="auto"/>
        <w:ind w:left="2880"/>
        <w:jc w:val="both"/>
        <w:rPr>
          <w:rFonts w:ascii="Times New Roman" w:hAnsi="Times New Roman" w:cs="Times New Roman"/>
          <w:bCs/>
          <w:szCs w:val="22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szCs w:val="22"/>
              </w:rPr>
              <m:t>FED</m:t>
            </m:r>
          </m:e>
          <m:sub>
            <m:f>
              <m:fPr>
                <m:type m:val="lin"/>
                <m:ctrlPr>
                  <w:rPr>
                    <w:rFonts w:ascii="Cambria Math" w:hAnsi="Cambria Math" w:cs="Times New Roman"/>
                    <w:bCs/>
                    <w:i/>
                    <w:szCs w:val="22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2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Cs w:val="22"/>
                  </w:rPr>
                  <m:t>β</m:t>
                </m:r>
              </m:den>
            </m:f>
          </m:sub>
          <m:sup>
            <m:r>
              <w:rPr>
                <w:rFonts w:ascii="Cambria Math" w:hAnsi="Cambria Math" w:cs="Times New Roman"/>
                <w:szCs w:val="22"/>
              </w:rPr>
              <m:t>fs</m:t>
            </m:r>
          </m:sup>
        </m:sSubSup>
      </m:oMath>
      <w:r w:rsidR="00FA274B" w:rsidRPr="00A37564">
        <w:rPr>
          <w:rFonts w:ascii="Times New Roman" w:hAnsi="Times New Roman" w:cs="Times New Roman"/>
          <w:bCs/>
          <w:szCs w:val="22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Cs w:val="22"/>
              </w:rPr>
              <m:t>nd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2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Cs w:val="22"/>
                          </w:rPr>
                          <m:t>d</m:t>
                        </m:r>
                      </m:num>
                      <m:den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2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2"/>
                              </w:rPr>
                              <m:t>β</m:t>
                            </m:r>
                          </m:den>
                        </m:f>
                      </m:den>
                    </m:f>
                  </m:num>
                  <m:den>
                    <m:r>
                      <w:rPr>
                        <w:rFonts w:ascii="Cambria Math" w:hAnsi="Cambria Math" w:cs="Times New Roman"/>
                        <w:szCs w:val="22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Cs w:val="22"/>
                          </w:rPr>
                          <m:t>fs</m:t>
                        </m:r>
                      </m:num>
                      <m:den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2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2"/>
                              </w:rPr>
                              <m:t>β</m:t>
                            </m:r>
                          </m:den>
                        </m:f>
                      </m:den>
                    </m:f>
                  </m:den>
                </m:f>
              </m:e>
            </m:d>
          </m:e>
          <m:sup/>
        </m:sSup>
      </m:oMath>
      <w:r w:rsidR="00FA274B" w:rsidRPr="00A37564">
        <w:rPr>
          <w:rFonts w:ascii="Times New Roman" w:hAnsi="Times New Roman" w:cs="Times New Roman"/>
          <w:bCs/>
          <w:szCs w:val="22"/>
        </w:rPr>
        <w:tab/>
      </w:r>
      <w:r w:rsidR="00FA274B" w:rsidRPr="00A37564">
        <w:rPr>
          <w:rFonts w:ascii="Times New Roman" w:hAnsi="Times New Roman" w:cs="Times New Roman"/>
          <w:bCs/>
          <w:szCs w:val="22"/>
        </w:rPr>
        <w:tab/>
      </w:r>
      <w:r w:rsidR="00FA274B" w:rsidRPr="00A37564">
        <w:rPr>
          <w:rFonts w:ascii="Times New Roman" w:hAnsi="Times New Roman" w:cs="Times New Roman"/>
          <w:bCs/>
          <w:szCs w:val="22"/>
        </w:rPr>
        <w:tab/>
      </w:r>
      <w:r w:rsidR="00FA274B" w:rsidRPr="00A37564">
        <w:rPr>
          <w:rFonts w:ascii="Times New Roman" w:hAnsi="Times New Roman" w:cs="Times New Roman"/>
          <w:bCs/>
          <w:szCs w:val="22"/>
        </w:rPr>
        <w:tab/>
        <w:t>(</w:t>
      </w:r>
      <w:r w:rsidR="00FA274B">
        <w:rPr>
          <w:rFonts w:ascii="Times New Roman" w:hAnsi="Times New Roman" w:cs="Times New Roman"/>
          <w:bCs/>
          <w:szCs w:val="22"/>
        </w:rPr>
        <w:t>6</w:t>
      </w:r>
      <w:r w:rsidR="00FA274B" w:rsidRPr="00A37564">
        <w:rPr>
          <w:rFonts w:ascii="Times New Roman" w:hAnsi="Times New Roman" w:cs="Times New Roman"/>
          <w:bCs/>
          <w:szCs w:val="22"/>
        </w:rPr>
        <w:t>)</w:t>
      </w:r>
    </w:p>
    <w:p w14:paraId="60CE3034" w14:textId="77777777" w:rsidR="00FA274B" w:rsidRDefault="00FA274B" w:rsidP="00F55988">
      <w:pPr>
        <w:spacing w:line="480" w:lineRule="auto"/>
        <w:jc w:val="both"/>
        <w:rPr>
          <w:rFonts w:ascii="Times New Roman" w:hAnsi="Times New Roman" w:cs="Times New Roman"/>
          <w:bCs/>
          <w:szCs w:val="22"/>
        </w:rPr>
      </w:pPr>
      <m:oMath>
        <m:r>
          <w:rPr>
            <w:rFonts w:ascii="Cambria Math" w:hAnsi="Cambria Math" w:cs="Times New Roman"/>
            <w:szCs w:val="22"/>
          </w:rPr>
          <w:lastRenderedPageBreak/>
          <m:t xml:space="preserve"> </m:t>
        </m:r>
      </m:oMath>
      <w:proofErr w:type="gramStart"/>
      <w:r>
        <w:rPr>
          <w:rFonts w:ascii="Times New Roman" w:hAnsi="Times New Roman" w:cs="Times New Roman"/>
          <w:bCs/>
          <w:szCs w:val="22"/>
        </w:rPr>
        <w:t>where</w:t>
      </w:r>
      <w:proofErr w:type="gramEnd"/>
      <w:r>
        <w:rPr>
          <w:rFonts w:ascii="Times New Roman" w:hAnsi="Times New Roman" w:cs="Times New Roman"/>
          <w:bCs/>
          <w:szCs w:val="22"/>
        </w:rPr>
        <w:t xml:space="preserve"> </w:t>
      </w:r>
      <m:oMath>
        <m:r>
          <w:rPr>
            <w:rFonts w:ascii="Cambria Math" w:hAnsi="Cambria Math" w:cs="Times New Roman"/>
            <w:szCs w:val="22"/>
          </w:rPr>
          <m:t>fs</m:t>
        </m:r>
      </m:oMath>
      <w:r>
        <w:rPr>
          <w:rFonts w:ascii="Times New Roman" w:hAnsi="Times New Roman" w:cs="Times New Roman"/>
          <w:bCs/>
          <w:szCs w:val="22"/>
        </w:rPr>
        <w:t xml:space="preserve"> denotes a reference fraction size (1.5 in this study because we applied Michigan model), </w:t>
      </w:r>
      <m:oMath>
        <m:r>
          <w:rPr>
            <w:rFonts w:ascii="Cambria Math" w:hAnsi="Cambria Math" w:cs="Times New Roman"/>
            <w:szCs w:val="22"/>
          </w:rPr>
          <m:t xml:space="preserve">d </m:t>
        </m:r>
      </m:oMath>
      <w:r>
        <w:rPr>
          <w:rFonts w:ascii="Times New Roman" w:hAnsi="Times New Roman" w:cs="Times New Roman"/>
          <w:bCs/>
          <w:szCs w:val="22"/>
        </w:rPr>
        <w:t xml:space="preserve">is the physical dose per fraction, </w:t>
      </w:r>
      <m:oMath>
        <m:r>
          <w:rPr>
            <w:rFonts w:ascii="Cambria Math" w:hAnsi="Cambria Math" w:cs="Times New Roman"/>
            <w:szCs w:val="22"/>
          </w:rPr>
          <m:t>n</m:t>
        </m:r>
      </m:oMath>
      <w:r>
        <w:rPr>
          <w:rFonts w:ascii="Times New Roman" w:hAnsi="Times New Roman" w:cs="Times New Roman"/>
          <w:bCs/>
          <w:szCs w:val="22"/>
        </w:rPr>
        <w:t xml:space="preserve"> is the number of fractions and </w:t>
      </w:r>
      <m:oMath>
        <m:f>
          <m:fPr>
            <m:type m:val="lin"/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Cs w:val="22"/>
              </w:rPr>
              <m:t>α</m:t>
            </m:r>
          </m:num>
          <m:den>
            <m:r>
              <w:rPr>
                <w:rFonts w:ascii="Cambria Math" w:hAnsi="Cambria Math" w:cs="Times New Roman"/>
                <w:szCs w:val="22"/>
              </w:rPr>
              <m:t>β</m:t>
            </m:r>
          </m:den>
        </m:f>
      </m:oMath>
      <w:r>
        <w:rPr>
          <w:rFonts w:ascii="Times New Roman" w:hAnsi="Times New Roman" w:cs="Times New Roman"/>
          <w:bCs/>
          <w:szCs w:val="22"/>
        </w:rPr>
        <w:t xml:space="preserve"> is the ratio of the linear quadratic model parameters for organ at risk. The mean FED can be then calculated by:</w:t>
      </w:r>
    </w:p>
    <w:p w14:paraId="611C243D" w14:textId="77777777" w:rsidR="00214F84" w:rsidRDefault="00D30C8B" w:rsidP="00791E35">
      <w:pPr>
        <w:spacing w:line="480" w:lineRule="auto"/>
        <w:ind w:left="2410"/>
        <w:jc w:val="both"/>
        <w:rPr>
          <w:rFonts w:ascii="Times New Roman" w:hAnsi="Times New Roman" w:cs="Times New Roman"/>
          <w:bCs/>
          <w:szCs w:val="22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szCs w:val="22"/>
              </w:rPr>
              <m:t>Mean FED</m:t>
            </m:r>
          </m:e>
          <m:sub>
            <m:f>
              <m:fPr>
                <m:type m:val="lin"/>
                <m:ctrlPr>
                  <w:rPr>
                    <w:rFonts w:ascii="Cambria Math" w:hAnsi="Cambria Math" w:cs="Times New Roman"/>
                    <w:bCs/>
                    <w:i/>
                    <w:szCs w:val="22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2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Cs w:val="22"/>
                  </w:rPr>
                  <m:t>β</m:t>
                </m:r>
              </m:den>
            </m:f>
          </m:sub>
          <m:sup>
            <m:r>
              <w:rPr>
                <w:rFonts w:ascii="Cambria Math" w:hAnsi="Cambria Math" w:cs="Times New Roman"/>
                <w:szCs w:val="22"/>
              </w:rPr>
              <m:t>fs</m:t>
            </m:r>
          </m:sup>
        </m:sSubSup>
        <m:r>
          <w:rPr>
            <w:rFonts w:ascii="Cambria Math" w:hAnsi="Cambria Math" w:cs="Times New Roman"/>
            <w:szCs w:val="2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naryPr>
          <m:sub>
            <m:r>
              <w:rPr>
                <w:rFonts w:ascii="Cambria Math" w:hAnsi="Cambria Math" w:cs="Times New Roman"/>
                <w:szCs w:val="22"/>
              </w:rPr>
              <m:t>n=1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Cs w:val="22"/>
                  </w:rPr>
                  <m:t>b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Cs w:val="22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Cs/>
                        <w:i/>
                        <w:szCs w:val="22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2"/>
                          </w:rPr>
                          <m:t>FED</m:t>
                        </m:r>
                      </m:e>
                      <m:sub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Cs w:val="22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Cs w:val="22"/>
                              </w:rPr>
                              <m:t>β</m:t>
                            </m:r>
                          </m:den>
                        </m:f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2"/>
                          </w:rPr>
                          <m:t>fs</m:t>
                        </m:r>
                      </m:sup>
                    </m:sSubSup>
                  </m:e>
                </m:d>
              </m:e>
              <m:sub>
                <m:r>
                  <w:rPr>
                    <w:rFonts w:ascii="Cambria Math" w:hAnsi="Cambria Math" w:cs="Times New Roman"/>
                    <w:szCs w:val="22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Cs w:val="22"/>
                  </w:rPr>
                  <m:t>i</m:t>
                </m:r>
              </m:sub>
            </m:sSub>
          </m:e>
        </m:nary>
      </m:oMath>
      <w:r w:rsidR="00FA274B">
        <w:rPr>
          <w:rFonts w:ascii="Times New Roman" w:hAnsi="Times New Roman" w:cs="Times New Roman"/>
          <w:bCs/>
          <w:szCs w:val="22"/>
        </w:rPr>
        <w:tab/>
      </w:r>
      <w:r w:rsidR="00FA274B">
        <w:rPr>
          <w:rFonts w:ascii="Times New Roman" w:hAnsi="Times New Roman" w:cs="Times New Roman"/>
          <w:bCs/>
          <w:szCs w:val="22"/>
        </w:rPr>
        <w:tab/>
        <w:t>(7)</w:t>
      </w:r>
    </w:p>
    <w:p w14:paraId="0FA720D7" w14:textId="77777777" w:rsidR="00FA274B" w:rsidRDefault="00FA274B" w:rsidP="00791E35">
      <w:pPr>
        <w:spacing w:line="480" w:lineRule="auto"/>
        <w:ind w:firstLine="709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Cs w:val="22"/>
              </w:rPr>
              <m:t>N</m:t>
            </m:r>
          </m:e>
          <m:sub>
            <m:r>
              <w:rPr>
                <w:rFonts w:ascii="Cambria Math" w:hAnsi="Cambria Math" w:cs="Times New Roman"/>
                <w:szCs w:val="22"/>
              </w:rPr>
              <m:t>b</m:t>
            </m:r>
          </m:sub>
        </m:sSub>
      </m:oMath>
      <w:r>
        <w:rPr>
          <w:rFonts w:ascii="Times New Roman" w:hAnsi="Times New Roman" w:cs="Times New Roman"/>
          <w:bCs/>
          <w:szCs w:val="22"/>
        </w:rPr>
        <w:t xml:space="preserve"> denotes the total number of dose bins in the differential DVH,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bCs/>
                    <w:i/>
                    <w:szCs w:val="22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bCs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2"/>
                      </w:rPr>
                      <m:t>FED</m:t>
                    </m:r>
                  </m:e>
                  <m:sub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Cs w:val="22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2"/>
                          </w:rPr>
                          <m:t>β</m:t>
                        </m:r>
                      </m:den>
                    </m:f>
                  </m:sub>
                  <m:sup>
                    <m:r>
                      <w:rPr>
                        <w:rFonts w:ascii="Cambria Math" w:hAnsi="Cambria Math" w:cs="Times New Roman"/>
                        <w:szCs w:val="22"/>
                      </w:rPr>
                      <m:t>fs</m:t>
                    </m:r>
                  </m:sup>
                </m:sSubSup>
              </m:e>
            </m:d>
          </m:e>
          <m:sub>
            <m:r>
              <w:rPr>
                <w:rFonts w:ascii="Cambria Math" w:hAnsi="Cambria Math" w:cs="Times New Roman"/>
                <w:szCs w:val="22"/>
              </w:rPr>
              <m:t>i</m:t>
            </m:r>
          </m:sub>
        </m:sSub>
      </m:oMath>
      <w:r>
        <w:rPr>
          <w:rFonts w:ascii="Times New Roman" w:hAnsi="Times New Roman" w:cs="Times New Roman"/>
          <w:bCs/>
          <w:szCs w:val="22"/>
        </w:rPr>
        <w:t xml:space="preserve"> is the FED in the </w:t>
      </w:r>
      <w:proofErr w:type="spellStart"/>
      <w:r w:rsidRPr="00F55988">
        <w:rPr>
          <w:rFonts w:ascii="Times New Roman" w:hAnsi="Times New Roman" w:cs="Times New Roman"/>
          <w:bCs/>
          <w:i/>
          <w:iCs/>
          <w:szCs w:val="22"/>
        </w:rPr>
        <w:t>i</w:t>
      </w:r>
      <w:r>
        <w:rPr>
          <w:rFonts w:ascii="Times New Roman" w:hAnsi="Times New Roman" w:cs="Times New Roman"/>
          <w:bCs/>
          <w:szCs w:val="22"/>
        </w:rPr>
        <w:t>th</w:t>
      </w:r>
      <w:proofErr w:type="spellEnd"/>
      <w:r>
        <w:rPr>
          <w:rFonts w:ascii="Times New Roman" w:hAnsi="Times New Roman" w:cs="Times New Roman"/>
          <w:bCs/>
          <w:szCs w:val="22"/>
        </w:rPr>
        <w:t xml:space="preserve"> dose bin and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Cs w:val="22"/>
              </w:rPr>
              <m:t>V</m:t>
            </m:r>
          </m:e>
          <m:sub>
            <m:r>
              <w:rPr>
                <w:rFonts w:ascii="Cambria Math" w:hAnsi="Cambria Math" w:cs="Times New Roman"/>
                <w:szCs w:val="22"/>
              </w:rPr>
              <m:t>i</m:t>
            </m:r>
          </m:sub>
        </m:sSub>
      </m:oMath>
      <w:r w:rsidRPr="00FA274B">
        <w:rPr>
          <w:rFonts w:ascii="Times New Roman" w:hAnsi="Times New Roman" w:cs="Times New Roman"/>
          <w:bCs/>
          <w:szCs w:val="22"/>
        </w:rPr>
        <w:t xml:space="preserve"> </w:t>
      </w:r>
      <w:r>
        <w:rPr>
          <w:rFonts w:ascii="Times New Roman" w:hAnsi="Times New Roman" w:cs="Times New Roman"/>
          <w:bCs/>
          <w:szCs w:val="22"/>
        </w:rPr>
        <w:t xml:space="preserve">is the partial volume in the </w:t>
      </w:r>
      <w:proofErr w:type="spellStart"/>
      <w:r w:rsidRPr="00AB40EC">
        <w:rPr>
          <w:rFonts w:ascii="Times New Roman" w:hAnsi="Times New Roman" w:cs="Times New Roman"/>
          <w:bCs/>
          <w:i/>
          <w:iCs/>
          <w:szCs w:val="22"/>
        </w:rPr>
        <w:t>i</w:t>
      </w:r>
      <w:r>
        <w:rPr>
          <w:rFonts w:ascii="Times New Roman" w:hAnsi="Times New Roman" w:cs="Times New Roman"/>
          <w:bCs/>
          <w:szCs w:val="22"/>
        </w:rPr>
        <w:t>th</w:t>
      </w:r>
      <w:proofErr w:type="spellEnd"/>
      <w:r>
        <w:rPr>
          <w:rFonts w:ascii="Times New Roman" w:hAnsi="Times New Roman" w:cs="Times New Roman"/>
          <w:bCs/>
          <w:szCs w:val="22"/>
        </w:rPr>
        <w:t xml:space="preserve"> dose bin.</w:t>
      </w:r>
    </w:p>
    <w:p w14:paraId="19A38211" w14:textId="77777777" w:rsidR="00FA274B" w:rsidRDefault="00FA274B" w:rsidP="00FA274B">
      <w:pPr>
        <w:spacing w:line="480" w:lineRule="auto"/>
        <w:rPr>
          <w:rFonts w:ascii="Times New Roman" w:hAnsi="Times New Roman" w:cs="Times New Roman"/>
          <w:szCs w:val="22"/>
        </w:rPr>
      </w:pPr>
    </w:p>
    <w:p w14:paraId="30C1953A" w14:textId="77777777" w:rsidR="00FA274B" w:rsidRPr="00A37564" w:rsidRDefault="00FA274B" w:rsidP="00FA274B">
      <w:pPr>
        <w:spacing w:line="480" w:lineRule="auto"/>
        <w:rPr>
          <w:rFonts w:ascii="Times New Roman" w:hAnsi="Times New Roman" w:cs="Times New Roman"/>
          <w:szCs w:val="22"/>
        </w:rPr>
      </w:pPr>
      <w:r w:rsidRPr="00A37564">
        <w:rPr>
          <w:rFonts w:ascii="Times New Roman" w:hAnsi="Times New Roman" w:cs="Times New Roman"/>
          <w:szCs w:val="22"/>
        </w:rPr>
        <w:br w:type="page"/>
      </w:r>
    </w:p>
    <w:p w14:paraId="0D869DC0" w14:textId="77777777" w:rsidR="00FA274B" w:rsidRPr="00A37564" w:rsidRDefault="00FA274B" w:rsidP="00FA274B">
      <w:pPr>
        <w:spacing w:after="0" w:line="480" w:lineRule="auto"/>
        <w:rPr>
          <w:rFonts w:ascii="Times New Roman" w:hAnsi="Times New Roman" w:cs="Times New Roman"/>
          <w:b/>
          <w:bCs/>
          <w:szCs w:val="22"/>
        </w:rPr>
      </w:pPr>
      <w:r w:rsidRPr="00712524">
        <w:rPr>
          <w:rFonts w:ascii="Times New Roman" w:hAnsi="Times New Roman" w:cs="Times New Roman"/>
          <w:b/>
          <w:bCs/>
          <w:szCs w:val="22"/>
        </w:rPr>
        <w:lastRenderedPageBreak/>
        <w:t>Appendix 2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A37564">
        <w:rPr>
          <w:rFonts w:ascii="Times New Roman" w:hAnsi="Times New Roman" w:cs="Times New Roman"/>
          <w:b/>
          <w:bCs/>
          <w:szCs w:val="22"/>
        </w:rPr>
        <w:t xml:space="preserve"> </w:t>
      </w:r>
    </w:p>
    <w:p w14:paraId="005E93C3" w14:textId="77777777" w:rsidR="00FA274B" w:rsidRDefault="00FA274B" w:rsidP="00FA274B">
      <w:pPr>
        <w:spacing w:after="0" w:line="48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Reference dataset</w:t>
      </w:r>
    </w:p>
    <w:p w14:paraId="47575E7B" w14:textId="77777777" w:rsidR="00FA274B" w:rsidRDefault="00FA274B" w:rsidP="00FA274B">
      <w:pPr>
        <w:spacing w:after="0" w:line="48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noProof/>
          <w:szCs w:val="22"/>
        </w:rPr>
        <w:drawing>
          <wp:inline distT="0" distB="0" distL="0" distR="0" wp14:anchorId="49881E74" wp14:editId="0605346A">
            <wp:extent cx="5731510" cy="430636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6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D068D3" w14:textId="4261BD0B" w:rsidR="00FA274B" w:rsidRPr="00943D70" w:rsidRDefault="00FA274B" w:rsidP="00FA274B">
      <w:pPr>
        <w:spacing w:after="0" w:line="48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943D70">
        <w:rPr>
          <w:rFonts w:ascii="Times New Roman" w:hAnsi="Times New Roman" w:cs="Times New Roman"/>
          <w:szCs w:val="22"/>
        </w:rPr>
        <w:t xml:space="preserve">First, for a set of virtual patients, </w:t>
      </w:r>
      <w:proofErr w:type="spellStart"/>
      <w:r w:rsidRPr="00943D70">
        <w:rPr>
          <w:rFonts w:ascii="Times New Roman" w:hAnsi="Times New Roman" w:cs="Times New Roman"/>
          <w:szCs w:val="22"/>
        </w:rPr>
        <w:t>gEUDs</w:t>
      </w:r>
      <w:proofErr w:type="spellEnd"/>
      <w:r w:rsidRPr="00943D70">
        <w:rPr>
          <w:rFonts w:ascii="Times New Roman" w:hAnsi="Times New Roman" w:cs="Times New Roman"/>
          <w:szCs w:val="22"/>
        </w:rPr>
        <w:t xml:space="preserve"> were assigned by random generation algorithm so that its statistics</w:t>
      </w:r>
      <w:r>
        <w:rPr>
          <w:rFonts w:ascii="Times New Roman" w:hAnsi="Times New Roman" w:cs="Times New Roman"/>
          <w:szCs w:val="22"/>
        </w:rPr>
        <w:t xml:space="preserve"> </w:t>
      </w:r>
      <w:r w:rsidRPr="00943D70">
        <w:rPr>
          <w:rFonts w:ascii="Times New Roman" w:hAnsi="Times New Roman" w:cs="Times New Roman"/>
          <w:szCs w:val="22"/>
        </w:rPr>
        <w:t xml:space="preserve">(minimum, maximum, and median) are similar to the </w:t>
      </w:r>
      <w:r>
        <w:rPr>
          <w:rFonts w:ascii="Times New Roman" w:hAnsi="Times New Roman" w:cs="Times New Roman"/>
          <w:szCs w:val="22"/>
        </w:rPr>
        <w:t>mean normal liver dose (</w:t>
      </w:r>
      <w:r w:rsidRPr="00943D70">
        <w:rPr>
          <w:rFonts w:ascii="Times New Roman" w:hAnsi="Times New Roman" w:cs="Times New Roman"/>
          <w:szCs w:val="22"/>
        </w:rPr>
        <w:t>M</w:t>
      </w:r>
      <w:r>
        <w:rPr>
          <w:rFonts w:ascii="Times New Roman" w:hAnsi="Times New Roman" w:cs="Times New Roman"/>
          <w:szCs w:val="22"/>
        </w:rPr>
        <w:t>N</w:t>
      </w:r>
      <w:r w:rsidRPr="00943D70">
        <w:rPr>
          <w:rFonts w:ascii="Times New Roman" w:hAnsi="Times New Roman" w:cs="Times New Roman"/>
          <w:szCs w:val="22"/>
        </w:rPr>
        <w:t>LD</w:t>
      </w:r>
      <w:r>
        <w:rPr>
          <w:rFonts w:ascii="Times New Roman" w:hAnsi="Times New Roman" w:cs="Times New Roman"/>
          <w:szCs w:val="22"/>
        </w:rPr>
        <w:t xml:space="preserve">) </w:t>
      </w:r>
      <w:r w:rsidRPr="00943D70">
        <w:rPr>
          <w:rFonts w:ascii="Times New Roman" w:hAnsi="Times New Roman" w:cs="Times New Roman"/>
          <w:szCs w:val="22"/>
        </w:rPr>
        <w:t xml:space="preserve">statistics of the 203 </w:t>
      </w:r>
      <w:r>
        <w:rPr>
          <w:rFonts w:ascii="Times New Roman" w:hAnsi="Times New Roman" w:cs="Times New Roman"/>
          <w:szCs w:val="22"/>
        </w:rPr>
        <w:t xml:space="preserve">patients of the Michigan data. </w:t>
      </w:r>
      <w:r w:rsidRPr="00943D70">
        <w:rPr>
          <w:rFonts w:ascii="Times New Roman" w:hAnsi="Times New Roman" w:cs="Times New Roman"/>
          <w:szCs w:val="22"/>
        </w:rPr>
        <w:t>In this step, M</w:t>
      </w:r>
      <w:r>
        <w:rPr>
          <w:rFonts w:ascii="Times New Roman" w:hAnsi="Times New Roman" w:cs="Times New Roman"/>
          <w:szCs w:val="22"/>
        </w:rPr>
        <w:t>NLD, which is equivalent</w:t>
      </w:r>
      <w:r w:rsidRPr="00943D70">
        <w:rPr>
          <w:rFonts w:ascii="Times New Roman" w:hAnsi="Times New Roman" w:cs="Times New Roman"/>
          <w:szCs w:val="22"/>
        </w:rPr>
        <w:t xml:space="preserve"> to </w:t>
      </w:r>
      <w:proofErr w:type="spellStart"/>
      <w:r w:rsidRPr="00943D70">
        <w:rPr>
          <w:rFonts w:ascii="Times New Roman" w:hAnsi="Times New Roman" w:cs="Times New Roman"/>
          <w:szCs w:val="22"/>
        </w:rPr>
        <w:t>gEUD</w:t>
      </w:r>
      <w:proofErr w:type="spellEnd"/>
      <w:r w:rsidRPr="00943D70">
        <w:rPr>
          <w:rFonts w:ascii="Times New Roman" w:hAnsi="Times New Roman" w:cs="Times New Roman"/>
          <w:szCs w:val="22"/>
        </w:rPr>
        <w:t xml:space="preserve"> calculated from </w:t>
      </w:r>
      <m:oMath>
        <m:r>
          <w:rPr>
            <w:rFonts w:ascii="Cambria Math" w:hAnsi="Cambria Math" w:cs="Times New Roman"/>
            <w:szCs w:val="22"/>
          </w:rPr>
          <m:t>n</m:t>
        </m:r>
      </m:oMath>
      <w:r w:rsidRPr="00943D70">
        <w:rPr>
          <w:rFonts w:ascii="Times New Roman" w:hAnsi="Times New Roman" w:cs="Times New Roman"/>
          <w:szCs w:val="22"/>
        </w:rPr>
        <w:t xml:space="preserve">=1.0 of the LKB model, was regarded as a proxy of gEUD calculated with </w:t>
      </w:r>
      <m:oMath>
        <m:r>
          <w:rPr>
            <w:rFonts w:ascii="Cambria Math" w:hAnsi="Cambria Math" w:cs="Times New Roman"/>
            <w:szCs w:val="22"/>
          </w:rPr>
          <m:t>n</m:t>
        </m:r>
      </m:oMath>
      <w:r>
        <w:rPr>
          <w:rFonts w:ascii="Times New Roman" w:hAnsi="Times New Roman" w:cs="Times New Roman"/>
          <w:szCs w:val="22"/>
        </w:rPr>
        <w:t xml:space="preserve">=1.1 for </w:t>
      </w:r>
      <w:r w:rsidRPr="00943D70">
        <w:rPr>
          <w:rFonts w:ascii="Times New Roman" w:hAnsi="Times New Roman" w:cs="Times New Roman"/>
          <w:szCs w:val="22"/>
        </w:rPr>
        <w:t>the Michigan's parameter.</w:t>
      </w:r>
      <w:r>
        <w:rPr>
          <w:rFonts w:ascii="Times New Roman" w:hAnsi="Times New Roman" w:cs="Times New Roman"/>
          <w:szCs w:val="22"/>
        </w:rPr>
        <w:t xml:space="preserve"> </w:t>
      </w:r>
      <w:r w:rsidRPr="00943D70">
        <w:rPr>
          <w:rFonts w:ascii="Times New Roman" w:hAnsi="Times New Roman" w:cs="Times New Roman"/>
          <w:szCs w:val="22"/>
        </w:rPr>
        <w:t>Then</w:t>
      </w:r>
      <w:r>
        <w:rPr>
          <w:rFonts w:ascii="Times New Roman" w:hAnsi="Times New Roman" w:cs="Times New Roman"/>
          <w:szCs w:val="22"/>
        </w:rPr>
        <w:t>,</w:t>
      </w:r>
      <w:r w:rsidRPr="00943D70">
        <w:rPr>
          <w:rFonts w:ascii="Times New Roman" w:hAnsi="Times New Roman" w:cs="Times New Roman"/>
          <w:szCs w:val="22"/>
        </w:rPr>
        <w:t xml:space="preserve"> for each of 203 virtual patients, along with the probability calculated from the Michigan's NTCP parameters, </w:t>
      </w:r>
      <m:oMath>
        <m:sSub>
          <m:sSubPr>
            <m:ctrlPr>
              <w:rPr>
                <w:rFonts w:ascii="Cambria Math" w:hAnsi="Cambria Math" w:cs="Times New Roman"/>
                <w:i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Cs w:val="22"/>
              </w:rPr>
              <m:t>TD</m:t>
            </m:r>
          </m:e>
          <m:sub>
            <m:r>
              <w:rPr>
                <w:rFonts w:ascii="Cambria Math" w:hAnsi="Cambria Math" w:cs="Times New Roman"/>
                <w:szCs w:val="22"/>
              </w:rPr>
              <m:t>50</m:t>
            </m:r>
          </m:sub>
        </m:sSub>
        <m:r>
          <w:rPr>
            <w:rFonts w:ascii="Cambria Math" w:hAnsi="Cambria Math" w:cs="Times New Roman"/>
            <w:szCs w:val="22"/>
          </w:rPr>
          <m:t>(1)</m:t>
        </m:r>
      </m:oMath>
      <w:r w:rsidRPr="00943D70">
        <w:rPr>
          <w:rFonts w:ascii="Times New Roman" w:hAnsi="Times New Roman" w:cs="Times New Roman"/>
          <w:i/>
          <w:szCs w:val="22"/>
        </w:rPr>
        <w:t>=</w:t>
      </w:r>
      <w:r w:rsidRPr="00943D70">
        <w:rPr>
          <w:rFonts w:ascii="Times New Roman" w:hAnsi="Times New Roman" w:cs="Times New Roman"/>
          <w:szCs w:val="22"/>
        </w:rPr>
        <w:t xml:space="preserve">43.3 </w:t>
      </w:r>
      <w:proofErr w:type="spellStart"/>
      <w:r w:rsidRPr="00943D70">
        <w:rPr>
          <w:rFonts w:ascii="Times New Roman" w:hAnsi="Times New Roman" w:cs="Times New Roman"/>
          <w:szCs w:val="22"/>
        </w:rPr>
        <w:t>Gy</w:t>
      </w:r>
      <w:proofErr w:type="spellEnd"/>
      <w:r w:rsidRPr="00943D70">
        <w:rPr>
          <w:rFonts w:ascii="Times New Roman" w:hAnsi="Times New Roman" w:cs="Times New Roman"/>
          <w:szCs w:val="22"/>
        </w:rPr>
        <w:t xml:space="preserve"> and </w:t>
      </w:r>
      <m:oMath>
        <m:r>
          <w:rPr>
            <w:rFonts w:ascii="Cambria Math" w:hAnsi="Cambria Math" w:cs="Times New Roman"/>
            <w:szCs w:val="22"/>
          </w:rPr>
          <m:t>m</m:t>
        </m:r>
      </m:oMath>
      <w:r w:rsidRPr="00943D70">
        <w:rPr>
          <w:rFonts w:ascii="Times New Roman" w:hAnsi="Times New Roman" w:cs="Times New Roman"/>
          <w:szCs w:val="22"/>
        </w:rPr>
        <w:t>= 0.18, occurrence</w:t>
      </w:r>
      <w:r>
        <w:rPr>
          <w:rFonts w:ascii="Times New Roman" w:hAnsi="Times New Roman" w:cs="Times New Roman"/>
          <w:szCs w:val="22"/>
        </w:rPr>
        <w:t xml:space="preserve"> </w:t>
      </w:r>
      <w:r w:rsidRPr="00943D70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 xml:space="preserve">Adverse effect, </w:t>
      </w:r>
      <w:r w:rsidRPr="00943D70">
        <w:rPr>
          <w:rFonts w:ascii="Times New Roman" w:hAnsi="Times New Roman" w:cs="Times New Roman"/>
          <w:szCs w:val="22"/>
        </w:rPr>
        <w:t>AE=1) or non-occurrence</w:t>
      </w:r>
      <w:r>
        <w:rPr>
          <w:rFonts w:ascii="Times New Roman" w:hAnsi="Times New Roman" w:cs="Times New Roman"/>
          <w:szCs w:val="22"/>
        </w:rPr>
        <w:t xml:space="preserve"> (AE=0) was assigned by Monte-Carlo fashion; i.e. </w:t>
      </w:r>
      <w:r w:rsidRPr="00943D70">
        <w:rPr>
          <w:rFonts w:ascii="Times New Roman" w:hAnsi="Times New Roman" w:cs="Times New Roman"/>
          <w:szCs w:val="22"/>
        </w:rPr>
        <w:t xml:space="preserve">when a random number uniformly generated within the range of 0 to 1 </w:t>
      </w:r>
      <w:r w:rsidR="00F86419">
        <w:rPr>
          <w:rFonts w:ascii="Times New Roman" w:hAnsi="Times New Roman" w:cs="Times New Roman" w:hint="eastAsia"/>
          <w:szCs w:val="22"/>
          <w:lang w:eastAsia="ja-JP"/>
        </w:rPr>
        <w:t xml:space="preserve">is smaller than </w:t>
      </w:r>
      <w:r w:rsidRPr="00943D70">
        <w:rPr>
          <w:rFonts w:ascii="Times New Roman" w:hAnsi="Times New Roman" w:cs="Times New Roman"/>
          <w:szCs w:val="22"/>
        </w:rPr>
        <w:t xml:space="preserve">the NTCP at "his/her" </w:t>
      </w:r>
      <w:proofErr w:type="spellStart"/>
      <w:r w:rsidRPr="00943D70">
        <w:rPr>
          <w:rFonts w:ascii="Times New Roman" w:hAnsi="Times New Roman" w:cs="Times New Roman"/>
          <w:szCs w:val="22"/>
        </w:rPr>
        <w:t>gEUD</w:t>
      </w:r>
      <w:proofErr w:type="spellEnd"/>
      <w:r w:rsidRPr="00943D70">
        <w:rPr>
          <w:rFonts w:ascii="Times New Roman" w:hAnsi="Times New Roman" w:cs="Times New Roman"/>
          <w:szCs w:val="22"/>
        </w:rPr>
        <w:t>, AE is 1, and vice versa.</w:t>
      </w:r>
      <w:r>
        <w:rPr>
          <w:rFonts w:ascii="Times New Roman" w:hAnsi="Times New Roman" w:cs="Times New Roman"/>
          <w:szCs w:val="22"/>
        </w:rPr>
        <w:t xml:space="preserve"> After that,</w:t>
      </w:r>
      <w:r w:rsidRPr="00943D70">
        <w:rPr>
          <w:rFonts w:ascii="Times New Roman" w:hAnsi="Times New Roman" w:cs="Times New Roman"/>
          <w:szCs w:val="22"/>
        </w:rPr>
        <w:t xml:space="preserve"> for some sets of 203 virtual patient data generated from </w:t>
      </w:r>
      <w:r>
        <w:rPr>
          <w:rFonts w:ascii="Times New Roman" w:hAnsi="Times New Roman" w:cs="Times New Roman"/>
          <w:szCs w:val="22"/>
        </w:rPr>
        <w:t xml:space="preserve">the </w:t>
      </w:r>
      <w:r w:rsidRPr="00943D70">
        <w:rPr>
          <w:rFonts w:ascii="Times New Roman" w:hAnsi="Times New Roman" w:cs="Times New Roman"/>
          <w:szCs w:val="22"/>
        </w:rPr>
        <w:t>difference random seeds, again statistics were checked if it is s</w:t>
      </w:r>
      <w:bookmarkStart w:id="0" w:name="_GoBack"/>
      <w:bookmarkEnd w:id="0"/>
      <w:r w:rsidRPr="00943D70">
        <w:rPr>
          <w:rFonts w:ascii="Times New Roman" w:hAnsi="Times New Roman" w:cs="Times New Roman"/>
          <w:szCs w:val="22"/>
        </w:rPr>
        <w:t xml:space="preserve">imilar to the Michigan data.  Finally, a set of </w:t>
      </w:r>
      <w:r>
        <w:rPr>
          <w:rFonts w:ascii="Times New Roman" w:hAnsi="Times New Roman" w:cs="Times New Roman"/>
          <w:szCs w:val="22"/>
        </w:rPr>
        <w:t>data that was</w:t>
      </w:r>
      <w:r w:rsidRPr="00943D7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similar</w:t>
      </w:r>
      <w:r w:rsidRPr="00943D70">
        <w:rPr>
          <w:rFonts w:ascii="Times New Roman" w:hAnsi="Times New Roman" w:cs="Times New Roman"/>
          <w:szCs w:val="22"/>
        </w:rPr>
        <w:t xml:space="preserve"> to the Michigan data were selected as a virtual reference dataset (REF dataset). </w:t>
      </w:r>
    </w:p>
    <w:p w14:paraId="3F527491" w14:textId="77777777" w:rsidR="00FA274B" w:rsidRDefault="00FA274B" w:rsidP="00FA274B">
      <w:pPr>
        <w:spacing w:after="0" w:line="480" w:lineRule="auto"/>
        <w:rPr>
          <w:rFonts w:ascii="Times New Roman" w:hAnsi="Times New Roman" w:cs="Times New Roman"/>
          <w:b/>
          <w:bCs/>
          <w:szCs w:val="22"/>
        </w:rPr>
      </w:pPr>
    </w:p>
    <w:p w14:paraId="594EB9B6" w14:textId="77777777" w:rsidR="00FA274B" w:rsidRDefault="00FA274B" w:rsidP="00FA274B">
      <w:pPr>
        <w:spacing w:after="0" w:line="48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Dose-bin dataset</w:t>
      </w:r>
    </w:p>
    <w:tbl>
      <w:tblPr>
        <w:tblW w:w="633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7"/>
        <w:gridCol w:w="1616"/>
        <w:gridCol w:w="1616"/>
        <w:gridCol w:w="915"/>
        <w:gridCol w:w="788"/>
      </w:tblGrid>
      <w:tr w:rsidR="00FA274B" w:rsidRPr="00BC4A28" w14:paraId="0E6EF96D" w14:textId="77777777" w:rsidTr="00AB40EC">
        <w:trPr>
          <w:trHeight w:val="377"/>
          <w:jc w:val="center"/>
        </w:trPr>
        <w:tc>
          <w:tcPr>
            <w:tcW w:w="46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76F8E" w14:textId="77777777" w:rsidR="00FA274B" w:rsidRPr="00BC4A28" w:rsidRDefault="00FA274B" w:rsidP="00AB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C4A28">
              <w:rPr>
                <w:rFonts w:ascii="Times New Roman" w:hAnsi="Times New Roman" w:cs="Times New Roman"/>
                <w:b/>
                <w:bCs/>
                <w:szCs w:val="22"/>
              </w:rPr>
              <w:t>Dose-bin[</w:t>
            </w:r>
            <w:proofErr w:type="spellStart"/>
            <w:r w:rsidRPr="00BC4A28">
              <w:rPr>
                <w:rFonts w:ascii="Times New Roman" w:hAnsi="Times New Roman" w:cs="Times New Roman"/>
                <w:b/>
                <w:bCs/>
                <w:szCs w:val="22"/>
              </w:rPr>
              <w:t>Gy</w:t>
            </w:r>
            <w:proofErr w:type="spellEnd"/>
            <w:r w:rsidRPr="00BC4A28">
              <w:rPr>
                <w:rFonts w:ascii="Times New Roman" w:hAnsi="Times New Roman" w:cs="Times New Roman"/>
                <w:b/>
                <w:bCs/>
                <w:szCs w:val="22"/>
              </w:rPr>
              <w:t>]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F7EC4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C4A28">
              <w:rPr>
                <w:rFonts w:ascii="Times New Roman" w:hAnsi="Times New Roman" w:cs="Times New Roman"/>
                <w:b/>
                <w:bCs/>
                <w:szCs w:val="22"/>
              </w:rPr>
              <w:t>No. of Patients</w:t>
            </w:r>
          </w:p>
        </w:tc>
      </w:tr>
      <w:tr w:rsidR="00FA274B" w:rsidRPr="00BC4A28" w14:paraId="798594BB" w14:textId="77777777" w:rsidTr="00AB40EC">
        <w:trPr>
          <w:trHeight w:val="382"/>
          <w:jc w:val="center"/>
        </w:trPr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3845E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C4A28">
              <w:rPr>
                <w:rFonts w:ascii="Times New Roman" w:hAnsi="Times New Roman" w:cs="Times New Roman"/>
                <w:b/>
                <w:bCs/>
                <w:szCs w:val="22"/>
              </w:rPr>
              <w:t>#Bin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9E5B6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C4A28">
              <w:rPr>
                <w:rFonts w:ascii="Times New Roman" w:hAnsi="Times New Roman" w:cs="Times New Roman"/>
                <w:b/>
                <w:bCs/>
                <w:szCs w:val="22"/>
              </w:rPr>
              <w:t>Lower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E4F9C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C4A28">
              <w:rPr>
                <w:rFonts w:ascii="Times New Roman" w:hAnsi="Times New Roman" w:cs="Times New Roman"/>
                <w:b/>
                <w:bCs/>
                <w:szCs w:val="22"/>
              </w:rPr>
              <w:t>Upper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0DB02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C4A28">
              <w:rPr>
                <w:rFonts w:ascii="Times New Roman" w:hAnsi="Times New Roman" w:cs="Times New Roman"/>
                <w:b/>
                <w:bCs/>
                <w:szCs w:val="22"/>
              </w:rPr>
              <w:t>AE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E8C35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C4A28">
              <w:rPr>
                <w:rFonts w:ascii="Times New Roman" w:hAnsi="Times New Roman" w:cs="Times New Roman"/>
                <w:b/>
                <w:bCs/>
                <w:szCs w:val="22"/>
              </w:rPr>
              <w:t>All</w:t>
            </w:r>
          </w:p>
        </w:tc>
      </w:tr>
      <w:tr w:rsidR="00FA274B" w:rsidRPr="00BC4A28" w14:paraId="4CE0CB1E" w14:textId="77777777" w:rsidTr="00AB40EC">
        <w:trPr>
          <w:trHeight w:val="401"/>
          <w:jc w:val="center"/>
        </w:trPr>
        <w:tc>
          <w:tcPr>
            <w:tcW w:w="13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7D514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1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61F95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15.0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65D43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20.0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4ADC7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B8E59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15</w:t>
            </w:r>
          </w:p>
        </w:tc>
      </w:tr>
      <w:tr w:rsidR="00FA274B" w:rsidRPr="00BC4A28" w14:paraId="0EFFACBD" w14:textId="77777777" w:rsidTr="00AB40EC">
        <w:trPr>
          <w:trHeight w:val="400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D0F1E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9EE34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20.0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427D8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25.0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952FA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0FB91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32</w:t>
            </w:r>
          </w:p>
        </w:tc>
      </w:tr>
      <w:tr w:rsidR="00FA274B" w:rsidRPr="00BC4A28" w14:paraId="62F3E457" w14:textId="77777777" w:rsidTr="00AB40EC">
        <w:trPr>
          <w:trHeight w:val="420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297F2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BC4C0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25.0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7EF89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30.0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D54D3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C1EBD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56</w:t>
            </w:r>
          </w:p>
        </w:tc>
      </w:tr>
      <w:tr w:rsidR="00FA274B" w:rsidRPr="00BC4A28" w14:paraId="1742779A" w14:textId="77777777" w:rsidTr="00AB40EC">
        <w:trPr>
          <w:trHeight w:val="397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BD9D6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0C6BA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30.0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49B32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35.0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2ADE6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61724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53</w:t>
            </w:r>
          </w:p>
        </w:tc>
      </w:tr>
      <w:tr w:rsidR="00FA274B" w:rsidRPr="00BC4A28" w14:paraId="19A689A9" w14:textId="77777777" w:rsidTr="00AB40EC">
        <w:trPr>
          <w:trHeight w:val="418"/>
          <w:jc w:val="center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31946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D7376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35.0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35866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40.0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3156C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9BE4D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32</w:t>
            </w:r>
          </w:p>
        </w:tc>
      </w:tr>
      <w:tr w:rsidR="00FA274B" w:rsidRPr="00BC4A28" w14:paraId="718F5F33" w14:textId="77777777" w:rsidTr="00AB40EC">
        <w:trPr>
          <w:trHeight w:val="410"/>
          <w:jc w:val="center"/>
        </w:trPr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BCB46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1FCB7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40.0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8F2D7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45.0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ED56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5BDCE" w14:textId="77777777" w:rsidR="00FA274B" w:rsidRPr="00BC4A28" w:rsidRDefault="00FA274B" w:rsidP="00AB40EC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C4A28">
              <w:rPr>
                <w:rFonts w:ascii="Times New Roman" w:hAnsi="Times New Roman" w:cs="Times New Roman"/>
                <w:szCs w:val="22"/>
                <w:cs/>
              </w:rPr>
              <w:t>15</w:t>
            </w:r>
          </w:p>
        </w:tc>
      </w:tr>
    </w:tbl>
    <w:p w14:paraId="24441FCA" w14:textId="77777777" w:rsidR="00FA274B" w:rsidRDefault="00FA274B" w:rsidP="00FA274B">
      <w:pPr>
        <w:spacing w:after="0" w:line="480" w:lineRule="auto"/>
        <w:rPr>
          <w:rFonts w:ascii="Times New Roman" w:hAnsi="Times New Roman" w:cs="Times New Roman"/>
          <w:i/>
          <w:iCs/>
          <w:szCs w:val="22"/>
        </w:rPr>
      </w:pPr>
    </w:p>
    <w:p w14:paraId="64845063" w14:textId="77777777" w:rsidR="00FA274B" w:rsidRPr="00AE59D2" w:rsidRDefault="00FA274B" w:rsidP="00FA274B">
      <w:pPr>
        <w:spacing w:after="0" w:line="240" w:lineRule="auto"/>
        <w:rPr>
          <w:rFonts w:ascii="Times New Roman" w:hAnsi="Times New Roman" w:cs="Times New Roman"/>
          <w:i/>
          <w:iCs/>
          <w:szCs w:val="22"/>
        </w:rPr>
      </w:pPr>
      <w:r w:rsidRPr="00A37564">
        <w:rPr>
          <w:rFonts w:ascii="Times New Roman" w:hAnsi="Times New Roman" w:cs="Times New Roman"/>
          <w:i/>
          <w:iCs/>
          <w:szCs w:val="22"/>
        </w:rPr>
        <w:t xml:space="preserve">Abbreviation: </w:t>
      </w:r>
      <w:r>
        <w:rPr>
          <w:rFonts w:ascii="Times New Roman" w:hAnsi="Times New Roman" w:cs="Times New Roman"/>
          <w:i/>
          <w:iCs/>
          <w:szCs w:val="22"/>
        </w:rPr>
        <w:t xml:space="preserve">NTCP=normal tissue complication probability; MLD=mean liver dose; </w:t>
      </w:r>
      <w:proofErr w:type="spellStart"/>
      <w:r w:rsidRPr="00A37564">
        <w:rPr>
          <w:rFonts w:ascii="Times New Roman" w:hAnsi="Times New Roman" w:cs="Times New Roman"/>
          <w:i/>
          <w:iCs/>
          <w:szCs w:val="22"/>
        </w:rPr>
        <w:t>gEUD</w:t>
      </w:r>
      <w:proofErr w:type="spellEnd"/>
      <w:r w:rsidRPr="00A37564">
        <w:rPr>
          <w:rFonts w:ascii="Times New Roman" w:hAnsi="Times New Roman" w:cs="Times New Roman"/>
          <w:i/>
          <w:iCs/>
          <w:szCs w:val="22"/>
        </w:rPr>
        <w:t>= generalized equivalent uniform dose</w:t>
      </w:r>
      <w:r>
        <w:rPr>
          <w:rFonts w:ascii="Times New Roman" w:hAnsi="Times New Roman" w:cs="Times New Roman"/>
          <w:i/>
          <w:iCs/>
        </w:rPr>
        <w:t>;</w:t>
      </w:r>
      <w:r w:rsidRPr="00AE59D2">
        <w:rPr>
          <w:rFonts w:ascii="Times New Roman" w:hAnsi="Times New Roman" w:cs="Times New Roman"/>
          <w:i/>
          <w:iCs/>
          <w:szCs w:val="22"/>
        </w:rPr>
        <w:t xml:space="preserve"> </w:t>
      </w:r>
      <w:r w:rsidRPr="00A37564">
        <w:rPr>
          <w:rFonts w:ascii="Times New Roman" w:hAnsi="Times New Roman" w:cs="Times New Roman"/>
          <w:i/>
          <w:iCs/>
          <w:szCs w:val="22"/>
        </w:rPr>
        <w:t>AE=number of adverse events</w:t>
      </w:r>
      <w:r>
        <w:rPr>
          <w:rFonts w:ascii="Times New Roman" w:hAnsi="Times New Roman" w:cs="Times New Roman"/>
          <w:i/>
          <w:iCs/>
          <w:szCs w:val="22"/>
        </w:rPr>
        <w:t>; MLE=maximal likelihood estimation;</w:t>
      </w:r>
      <w:r w:rsidRPr="001E2281">
        <w:rPr>
          <w:rFonts w:ascii="Times New Roman" w:hAnsi="Times New Roman" w:cs="Times New Roman"/>
          <w:i/>
          <w:iCs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TD</m:t>
            </m:r>
          </m:e>
          <m:sub>
            <m:r>
              <w:rPr>
                <w:rFonts w:ascii="Cambria Math" w:hAnsi="Cambria Math" w:cs="Times New Roman"/>
              </w:rPr>
              <m:t>50</m:t>
            </m:r>
          </m:sub>
        </m:sSub>
        <m:r>
          <w:rPr>
            <w:rFonts w:ascii="Cambria Math" w:hAnsi="Cambria Math" w:cs="Times New Roman"/>
          </w:rPr>
          <m:t>(1)</m:t>
        </m:r>
      </m:oMath>
      <w:r w:rsidRPr="001E2281">
        <w:rPr>
          <w:rFonts w:ascii="Times New Roman" w:hAnsi="Times New Roman" w:cs="Times New Roman"/>
          <w:i/>
          <w:iCs/>
        </w:rPr>
        <w:t xml:space="preserve">= the 50% tolerance dose for whole organ; </w:t>
      </w:r>
      <m:oMath>
        <m:r>
          <w:rPr>
            <w:rFonts w:ascii="Cambria Math" w:hAnsi="Cambria Math" w:cs="Times New Roman"/>
          </w:rPr>
          <m:t>n</m:t>
        </m:r>
      </m:oMath>
      <w:r w:rsidRPr="001E2281">
        <w:rPr>
          <w:rFonts w:ascii="Times New Roman" w:hAnsi="Times New Roman" w:cs="Times New Roman"/>
          <w:i/>
          <w:iCs/>
        </w:rPr>
        <w:t>=</w:t>
      </w:r>
      <w:r>
        <w:rPr>
          <w:rFonts w:ascii="Times New Roman" w:hAnsi="Times New Roman" w:cs="Times New Roman"/>
          <w:i/>
          <w:iCs/>
        </w:rPr>
        <w:t xml:space="preserve">volume </w:t>
      </w:r>
      <w:r w:rsidRPr="00AE59D2">
        <w:rPr>
          <w:rFonts w:ascii="Times New Roman" w:hAnsi="Times New Roman" w:cs="Times New Roman"/>
          <w:i/>
          <w:iCs/>
        </w:rPr>
        <w:t>effect</w:t>
      </w:r>
      <w:r w:rsidRPr="00AE59D2">
        <w:rPr>
          <w:rFonts w:ascii="Times New Roman" w:hAnsi="Times New Roman" w:cs="Times New Roman"/>
          <w:i/>
          <w:iCs/>
          <w:szCs w:val="22"/>
        </w:rPr>
        <w:t>; REF dataset =reference dataset</w:t>
      </w:r>
    </w:p>
    <w:p w14:paraId="430CD529" w14:textId="77777777" w:rsidR="00FA274B" w:rsidRPr="00EB26A9" w:rsidRDefault="00FA274B" w:rsidP="00FA274B">
      <w:pPr>
        <w:rPr>
          <w:rFonts w:ascii="Times New Roman" w:hAnsi="Times New Roman" w:cs="Times New Roman"/>
          <w:szCs w:val="22"/>
        </w:rPr>
      </w:pPr>
    </w:p>
    <w:p w14:paraId="5E5A4EA6" w14:textId="77777777" w:rsidR="009F1C48" w:rsidRDefault="009F1C48"/>
    <w:sectPr w:rsidR="009F1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E14B0E" w15:done="0"/>
  <w15:commentEx w15:paraId="68090F62" w15:paraIdParent="12E14B0E" w15:done="0"/>
  <w15:commentEx w15:paraId="3E9FFE64" w15:done="0"/>
  <w15:commentEx w15:paraId="1AEF095D" w15:paraIdParent="3E9FFE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E14B0E" w16cid:durableId="1E4412E3"/>
  <w16cid:commentId w16cid:paraId="68090F62" w16cid:durableId="1E4413A0"/>
  <w16cid:commentId w16cid:paraId="3E9FFE64" w16cid:durableId="1E4412E4"/>
  <w16cid:commentId w16cid:paraId="1AEF095D" w16cid:durableId="1E4413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5E9B7" w14:textId="77777777" w:rsidR="00D30C8B" w:rsidRDefault="00D30C8B" w:rsidP="00BD732E">
      <w:pPr>
        <w:spacing w:after="0" w:line="240" w:lineRule="auto"/>
      </w:pPr>
      <w:r>
        <w:separator/>
      </w:r>
    </w:p>
  </w:endnote>
  <w:endnote w:type="continuationSeparator" w:id="0">
    <w:p w14:paraId="1CF6C205" w14:textId="77777777" w:rsidR="00D30C8B" w:rsidRDefault="00D30C8B" w:rsidP="00BD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45C12" w14:textId="77777777" w:rsidR="00D30C8B" w:rsidRDefault="00D30C8B" w:rsidP="00BD732E">
      <w:pPr>
        <w:spacing w:after="0" w:line="240" w:lineRule="auto"/>
      </w:pPr>
      <w:r>
        <w:separator/>
      </w:r>
    </w:p>
  </w:footnote>
  <w:footnote w:type="continuationSeparator" w:id="0">
    <w:p w14:paraId="19972C81" w14:textId="77777777" w:rsidR="00D30C8B" w:rsidRDefault="00D30C8B" w:rsidP="00BD732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小橋啓司">
    <w15:presenceInfo w15:providerId="None" w15:userId="小橋啓司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4B"/>
    <w:rsid w:val="001546A5"/>
    <w:rsid w:val="001B5A6B"/>
    <w:rsid w:val="00214F84"/>
    <w:rsid w:val="005B61AE"/>
    <w:rsid w:val="0064501F"/>
    <w:rsid w:val="00791E35"/>
    <w:rsid w:val="008C4B13"/>
    <w:rsid w:val="009F1C48"/>
    <w:rsid w:val="00A02209"/>
    <w:rsid w:val="00BD732E"/>
    <w:rsid w:val="00D30C8B"/>
    <w:rsid w:val="00D3294D"/>
    <w:rsid w:val="00E13775"/>
    <w:rsid w:val="00EA7118"/>
    <w:rsid w:val="00F55988"/>
    <w:rsid w:val="00F86419"/>
    <w:rsid w:val="00F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34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7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4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D732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D732E"/>
  </w:style>
  <w:style w:type="paragraph" w:styleId="Footer">
    <w:name w:val="footer"/>
    <w:basedOn w:val="Normal"/>
    <w:link w:val="FooterChar"/>
    <w:uiPriority w:val="99"/>
    <w:unhideWhenUsed/>
    <w:rsid w:val="00BD732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D732E"/>
  </w:style>
  <w:style w:type="character" w:styleId="CommentReference">
    <w:name w:val="annotation reference"/>
    <w:basedOn w:val="DefaultParagraphFont"/>
    <w:uiPriority w:val="99"/>
    <w:semiHidden/>
    <w:unhideWhenUsed/>
    <w:rsid w:val="00791E3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E3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E3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E35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7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4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D732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D732E"/>
  </w:style>
  <w:style w:type="paragraph" w:styleId="Footer">
    <w:name w:val="footer"/>
    <w:basedOn w:val="Normal"/>
    <w:link w:val="FooterChar"/>
    <w:uiPriority w:val="99"/>
    <w:unhideWhenUsed/>
    <w:rsid w:val="00BD732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D732E"/>
  </w:style>
  <w:style w:type="character" w:styleId="CommentReference">
    <w:name w:val="annotation reference"/>
    <w:basedOn w:val="DefaultParagraphFont"/>
    <w:uiPriority w:val="99"/>
    <w:semiHidden/>
    <w:unhideWhenUsed/>
    <w:rsid w:val="00791E3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E3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E3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E35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DAA4-8A4C-4DC3-B288-67273137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2018-03-02T11:11:00Z</dcterms:created>
  <dcterms:modified xsi:type="dcterms:W3CDTF">2018-03-02T11:11:00Z</dcterms:modified>
</cp:coreProperties>
</file>