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F5" w:rsidRPr="007858F5" w:rsidRDefault="007858F5" w:rsidP="007858F5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7858F5">
        <w:rPr>
          <w:rFonts w:ascii="Times New Roman" w:eastAsia="ＭＳ 明朝" w:hAnsi="Times New Roman" w:cs="Times New Roman"/>
          <w:sz w:val="24"/>
          <w:szCs w:val="24"/>
        </w:rPr>
        <w:t>Table S1. P values of each variable for each stratum between BP+VD treatment and the other treatment groups after propensity score adjustment.</w:t>
      </w:r>
    </w:p>
    <w:tbl>
      <w:tblPr>
        <w:tblW w:w="50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1111"/>
        <w:gridCol w:w="1112"/>
        <w:gridCol w:w="1112"/>
        <w:gridCol w:w="1112"/>
        <w:gridCol w:w="1108"/>
        <w:gridCol w:w="9"/>
      </w:tblGrid>
      <w:tr w:rsidR="007858F5" w:rsidRPr="007858F5" w:rsidTr="00E54D31">
        <w:trPr>
          <w:gridAfter w:val="1"/>
          <w:wAfter w:w="5" w:type="pct"/>
          <w:trHeight w:val="524"/>
        </w:trPr>
        <w:tc>
          <w:tcPr>
            <w:tcW w:w="1742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3253" w:type="pct"/>
            <w:gridSpan w:val="5"/>
            <w:tcBorders>
              <w:top w:val="single" w:sz="4" w:space="0" w:color="auto"/>
              <w:lef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Stratum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b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b/>
                <w:szCs w:val="21"/>
                <w:highlight w:val="yellow"/>
              </w:rPr>
              <w:t>Variables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4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5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  <w:highlight w:val="yellow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Female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Age (years)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0.54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0.51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0.99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Post menopause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0.62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0.50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0.43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Duration of disease (year)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0.94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0.76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0.24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0.06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SLEDAI-2K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0.94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0.95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0.24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0.95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0.83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History of LN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0.60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0.18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Hypertension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0.59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0.61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CKD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0.53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0.48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0.37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0.55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eGFR (mL/min)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0.54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0.76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0.50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0.86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0.69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Serum creatinine (mg/dL)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0.41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0.76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0.66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0.68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0.83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History of CVD</w:t>
            </w:r>
          </w:p>
        </w:tc>
        <w:tc>
          <w:tcPr>
            <w:tcW w:w="65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0.06</w:t>
            </w:r>
          </w:p>
        </w:tc>
        <w:tc>
          <w:tcPr>
            <w:tcW w:w="651" w:type="pct"/>
            <w:tcBorders>
              <w:top w:val="nil"/>
              <w:left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0.57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T-score of BMD</w:t>
            </w:r>
            <w:r w:rsidRPr="007858F5">
              <w:rPr>
                <w:rFonts w:ascii="Times New Roman" w:eastAsia="ＭＳ 明朝" w:hAnsi="Times New Roman" w:cs="Times New Roman"/>
                <w:szCs w:val="21"/>
                <w:highlight w:val="yellow"/>
              </w:rPr>
              <w:t>*</w:t>
            </w:r>
          </w:p>
        </w:tc>
        <w:tc>
          <w:tcPr>
            <w:tcW w:w="651" w:type="pct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0.94</w:t>
            </w:r>
          </w:p>
        </w:tc>
        <w:tc>
          <w:tcPr>
            <w:tcW w:w="651" w:type="pct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0.88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0.75</w:t>
            </w:r>
          </w:p>
        </w:tc>
        <w:tc>
          <w:tcPr>
            <w:tcW w:w="654" w:type="pct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0.20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Low BMD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0.53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0.30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0.37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0.55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left w:val="nil"/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Mean IMT (mm)</w:t>
            </w:r>
          </w:p>
        </w:tc>
        <w:tc>
          <w:tcPr>
            <w:tcW w:w="651" w:type="pct"/>
            <w:tcBorders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0.69</w:t>
            </w:r>
          </w:p>
        </w:tc>
        <w:tc>
          <w:tcPr>
            <w:tcW w:w="651" w:type="pct"/>
            <w:tcBorders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0.76</w:t>
            </w:r>
          </w:p>
        </w:tc>
        <w:tc>
          <w:tcPr>
            <w:tcW w:w="651" w:type="pct"/>
            <w:tcBorders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0.66</w:t>
            </w:r>
          </w:p>
        </w:tc>
        <w:tc>
          <w:tcPr>
            <w:tcW w:w="651" w:type="pct"/>
            <w:tcBorders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0.99</w:t>
            </w:r>
          </w:p>
        </w:tc>
        <w:tc>
          <w:tcPr>
            <w:tcW w:w="65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0.99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 w:hint="eastAsia"/>
                <w:szCs w:val="21"/>
                <w:highlight w:val="yellow"/>
              </w:rPr>
              <w:t>C</w:t>
            </w:r>
            <w:r w:rsidRPr="007858F5">
              <w:rPr>
                <w:rFonts w:ascii="Times New Roman" w:eastAsia="ＭＳ 明朝" w:hAnsi="Times New Roman" w:cs="Times New Roman"/>
                <w:szCs w:val="21"/>
                <w:highlight w:val="yellow"/>
              </w:rPr>
              <w:t>umulative dose of GC (g</w:t>
            </w:r>
            <w:r w:rsidRPr="007858F5">
              <w:rPr>
                <w:rFonts w:ascii="Times New Roman" w:eastAsia="ＭＳ 明朝" w:hAnsi="Times New Roman" w:cs="Times New Roman" w:hint="eastAsia"/>
                <w:szCs w:val="21"/>
                <w:highlight w:val="yellow"/>
              </w:rPr>
              <w:t>*</w:t>
            </w:r>
            <w:r w:rsidRPr="007858F5">
              <w:rPr>
                <w:rFonts w:ascii="Times New Roman" w:eastAsia="ＭＳ 明朝" w:hAnsi="Times New Roman" w:cs="Times New Roman"/>
                <w:szCs w:val="21"/>
                <w:highlight w:val="yellow"/>
              </w:rPr>
              <w:t>*)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  <w:highlight w:val="yellow"/>
              </w:rPr>
            </w:pPr>
            <w:r w:rsidRPr="007858F5">
              <w:rPr>
                <w:rFonts w:ascii="Times New Roman" w:eastAsia="ＭＳ 明朝" w:hAnsi="Times New Roman" w:cs="Times New Roman" w:hint="eastAsia"/>
                <w:szCs w:val="21"/>
                <w:highlight w:val="yellow"/>
              </w:rPr>
              <w:t>0</w:t>
            </w:r>
            <w:r w:rsidRPr="007858F5">
              <w:rPr>
                <w:rFonts w:ascii="Times New Roman" w:eastAsia="ＭＳ 明朝" w:hAnsi="Times New Roman" w:cs="Times New Roman"/>
                <w:szCs w:val="21"/>
                <w:highlight w:val="yellow"/>
              </w:rPr>
              <w:t>.98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  <w:highlight w:val="yellow"/>
              </w:rPr>
            </w:pPr>
            <w:r w:rsidRPr="007858F5">
              <w:rPr>
                <w:rFonts w:ascii="Times New Roman" w:eastAsia="ＭＳ 明朝" w:hAnsi="Times New Roman" w:cs="Times New Roman" w:hint="eastAsia"/>
                <w:szCs w:val="21"/>
                <w:highlight w:val="yellow"/>
              </w:rPr>
              <w:t>0</w:t>
            </w:r>
            <w:r w:rsidRPr="007858F5">
              <w:rPr>
                <w:rFonts w:ascii="Times New Roman" w:eastAsia="ＭＳ 明朝" w:hAnsi="Times New Roman" w:cs="Times New Roman"/>
                <w:szCs w:val="21"/>
                <w:highlight w:val="yellow"/>
              </w:rPr>
              <w:t>.58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  <w:highlight w:val="yellow"/>
              </w:rPr>
            </w:pPr>
            <w:r w:rsidRPr="007858F5">
              <w:rPr>
                <w:rFonts w:ascii="Times New Roman" w:eastAsia="ＭＳ 明朝" w:hAnsi="Times New Roman" w:cs="Times New Roman" w:hint="eastAsia"/>
                <w:szCs w:val="21"/>
                <w:highlight w:val="yellow"/>
              </w:rPr>
              <w:t>0</w:t>
            </w:r>
            <w:r w:rsidRPr="007858F5">
              <w:rPr>
                <w:rFonts w:ascii="Times New Roman" w:eastAsia="ＭＳ 明朝" w:hAnsi="Times New Roman" w:cs="Times New Roman"/>
                <w:szCs w:val="21"/>
                <w:highlight w:val="yellow"/>
              </w:rPr>
              <w:t>.79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  <w:highlight w:val="yellow"/>
              </w:rPr>
            </w:pPr>
            <w:r w:rsidRPr="007858F5">
              <w:rPr>
                <w:rFonts w:ascii="Times New Roman" w:eastAsia="ＭＳ 明朝" w:hAnsi="Times New Roman" w:cs="Times New Roman" w:hint="eastAsia"/>
                <w:szCs w:val="21"/>
                <w:highlight w:val="yellow"/>
              </w:rPr>
              <w:t>0</w:t>
            </w:r>
            <w:r w:rsidRPr="007858F5">
              <w:rPr>
                <w:rFonts w:ascii="Times New Roman" w:eastAsia="ＭＳ 明朝" w:hAnsi="Times New Roman" w:cs="Times New Roman"/>
                <w:szCs w:val="21"/>
                <w:highlight w:val="yellow"/>
              </w:rPr>
              <w:t>.89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  <w:highlight w:val="yellow"/>
              </w:rPr>
            </w:pPr>
            <w:r w:rsidRPr="007858F5">
              <w:rPr>
                <w:rFonts w:ascii="Times New Roman" w:eastAsia="ＭＳ 明朝" w:hAnsi="Times New Roman" w:cs="Times New Roman" w:hint="eastAsia"/>
                <w:szCs w:val="21"/>
                <w:highlight w:val="yellow"/>
              </w:rPr>
              <w:t>0</w:t>
            </w:r>
            <w:r w:rsidRPr="007858F5">
              <w:rPr>
                <w:rFonts w:ascii="Times New Roman" w:eastAsia="ＭＳ 明朝" w:hAnsi="Times New Roman" w:cs="Times New Roman"/>
                <w:szCs w:val="21"/>
                <w:highlight w:val="yellow"/>
              </w:rPr>
              <w:t>.07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Duration of GC use (month)</w:t>
            </w:r>
          </w:p>
        </w:tc>
        <w:tc>
          <w:tcPr>
            <w:tcW w:w="651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0.94</w:t>
            </w:r>
          </w:p>
        </w:tc>
        <w:tc>
          <w:tcPr>
            <w:tcW w:w="651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0.64</w:t>
            </w:r>
          </w:p>
        </w:tc>
        <w:tc>
          <w:tcPr>
            <w:tcW w:w="651" w:type="pct"/>
            <w:tcBorders>
              <w:left w:val="nil"/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0.99</w:t>
            </w:r>
          </w:p>
        </w:tc>
        <w:tc>
          <w:tcPr>
            <w:tcW w:w="651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0.49</w:t>
            </w:r>
          </w:p>
        </w:tc>
        <w:tc>
          <w:tcPr>
            <w:tcW w:w="654" w:type="pct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0.09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Current dose of GC (mg</w:t>
            </w:r>
            <w:r w:rsidRPr="007858F5">
              <w:rPr>
                <w:rFonts w:ascii="Times New Roman" w:eastAsia="ＭＳ 明朝" w:hAnsi="Times New Roman" w:cs="Times New Roman" w:hint="eastAsia"/>
                <w:szCs w:val="21"/>
              </w:rPr>
              <w:t>*</w:t>
            </w:r>
            <w:r w:rsidRPr="007858F5">
              <w:rPr>
                <w:rFonts w:ascii="Times New Roman" w:eastAsia="ＭＳ 明朝" w:hAnsi="Times New Roman" w:cs="Times New Roman"/>
                <w:szCs w:val="21"/>
              </w:rPr>
              <w:t>*/day)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0.61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0.44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0.94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0.09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0.99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Concomitant use of IS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0.89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0.49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Antihypertensive agent</w:t>
            </w:r>
          </w:p>
        </w:tc>
        <w:tc>
          <w:tcPr>
            <w:tcW w:w="65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0.59</w:t>
            </w:r>
          </w:p>
        </w:tc>
        <w:tc>
          <w:tcPr>
            <w:tcW w:w="65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0.32</w:t>
            </w:r>
          </w:p>
        </w:tc>
        <w:tc>
          <w:tcPr>
            <w:tcW w:w="651" w:type="pct"/>
            <w:tcBorders>
              <w:top w:val="nil"/>
              <w:left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0.79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</w:tr>
      <w:tr w:rsidR="007858F5" w:rsidRPr="007858F5" w:rsidTr="00E54D31">
        <w:trPr>
          <w:trHeight w:val="451"/>
        </w:trPr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858F5" w:rsidRPr="007858F5" w:rsidRDefault="007858F5" w:rsidP="007858F5">
            <w:pPr>
              <w:widowControl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Statin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1.00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858F5" w:rsidRPr="007858F5" w:rsidRDefault="007858F5" w:rsidP="007858F5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7858F5">
              <w:rPr>
                <w:rFonts w:ascii="Times New Roman" w:eastAsia="ＭＳ 明朝" w:hAnsi="Times New Roman" w:cs="Times New Roman"/>
                <w:szCs w:val="21"/>
              </w:rPr>
              <w:t>0.55</w:t>
            </w:r>
          </w:p>
        </w:tc>
      </w:tr>
    </w:tbl>
    <w:p w:rsidR="007858F5" w:rsidRPr="007858F5" w:rsidRDefault="007858F5" w:rsidP="007858F5">
      <w:pPr>
        <w:widowControl/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858F5">
        <w:rPr>
          <w:rFonts w:ascii="Times New Roman" w:eastAsia="ＭＳ Ｐゴシック" w:hAnsi="Times New Roman" w:cs="Times New Roman"/>
          <w:kern w:val="0"/>
          <w:sz w:val="24"/>
          <w:szCs w:val="24"/>
          <w:lang w:val="en"/>
        </w:rPr>
        <w:lastRenderedPageBreak/>
        <w:t>Binary variables were compared using either χ</w:t>
      </w:r>
      <w:r w:rsidRPr="007858F5">
        <w:rPr>
          <w:rFonts w:ascii="Times New Roman" w:eastAsia="ＭＳ Ｐゴシック" w:hAnsi="Times New Roman" w:cs="Times New Roman"/>
          <w:kern w:val="0"/>
          <w:sz w:val="24"/>
          <w:szCs w:val="24"/>
          <w:vertAlign w:val="superscript"/>
          <w:lang w:val="en"/>
        </w:rPr>
        <w:t>2</w:t>
      </w:r>
      <w:r w:rsidRPr="007858F5">
        <w:rPr>
          <w:rFonts w:ascii="Times New Roman" w:eastAsia="ＭＳ Ｐゴシック" w:hAnsi="Times New Roman" w:cs="Times New Roman"/>
          <w:kern w:val="0"/>
          <w:sz w:val="24"/>
          <w:szCs w:val="24"/>
          <w:lang w:val="en"/>
        </w:rPr>
        <w:t xml:space="preserve"> test or Fischer’s exact test, continuous variables compared using Kolmogorov-Smirnov test</w:t>
      </w:r>
      <w:r w:rsidRPr="007858F5">
        <w:rPr>
          <w:rFonts w:ascii="Times New Roman" w:eastAsia="ＭＳ 明朝" w:hAnsi="Times New Roman" w:cs="Times New Roman"/>
          <w:sz w:val="24"/>
          <w:szCs w:val="24"/>
        </w:rPr>
        <w:t xml:space="preserve"> of strata balance after propensity score adjustment.</w:t>
      </w:r>
    </w:p>
    <w:p w:rsidR="007858F5" w:rsidRPr="007858F5" w:rsidRDefault="007858F5" w:rsidP="007858F5">
      <w:pPr>
        <w:widowControl/>
        <w:spacing w:line="480" w:lineRule="auto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7858F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*Smaller value of T-score was taken either lumber or femoral neck. </w:t>
      </w:r>
    </w:p>
    <w:p w:rsidR="007858F5" w:rsidRPr="007858F5" w:rsidRDefault="007858F5" w:rsidP="007858F5">
      <w:pPr>
        <w:widowControl/>
        <w:spacing w:line="480" w:lineRule="auto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7858F5">
        <w:rPr>
          <w:rFonts w:ascii="Times New Roman" w:eastAsia="ＭＳ 明朝" w:hAnsi="Times New Roman" w:cs="Times New Roman"/>
          <w:color w:val="000000"/>
          <w:kern w:val="24"/>
          <w:sz w:val="24"/>
          <w:szCs w:val="24"/>
        </w:rPr>
        <w:t>**Prednisolone equivalents</w:t>
      </w:r>
    </w:p>
    <w:p w:rsidR="007858F5" w:rsidRPr="007858F5" w:rsidRDefault="007858F5" w:rsidP="007858F5">
      <w:pPr>
        <w:widowControl/>
        <w:spacing w:line="480" w:lineRule="auto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7858F5">
        <w:rPr>
          <w:rFonts w:ascii="Times New Roman" w:eastAsia="ＭＳ 明朝" w:hAnsi="Times New Roman" w:cs="Times New Roman"/>
          <w:color w:val="000000"/>
          <w:kern w:val="24"/>
          <w:sz w:val="24"/>
          <w:szCs w:val="24"/>
        </w:rPr>
        <w:t>BP: bisphosphonate, VD: vitamin D agent, BMI: body mass index, SLE: systemic lupus erythematosus, SLEDAI-2K: SLE disease activity index 2000, LN: lupus nephritis, CKD: chronic kidney disease, eGFR: estimated glomerular filtration rate, CVD: cardiovascular disease, BMD: bone mineral density, F.N: femoral neck, IMT: intima-media thickness, GC: glucocorticoid, IS: immunosuppressant</w:t>
      </w:r>
    </w:p>
    <w:p w:rsidR="008A44FD" w:rsidRPr="007858F5" w:rsidRDefault="00BD144A"/>
    <w:sectPr w:rsidR="008A44FD" w:rsidRPr="007858F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44A" w:rsidRDefault="00BD144A">
      <w:r>
        <w:separator/>
      </w:r>
    </w:p>
  </w:endnote>
  <w:endnote w:type="continuationSeparator" w:id="0">
    <w:p w:rsidR="00BD144A" w:rsidRDefault="00BD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424953"/>
      <w:docPartObj>
        <w:docPartGallery w:val="Page Numbers (Bottom of Page)"/>
        <w:docPartUnique/>
      </w:docPartObj>
    </w:sdtPr>
    <w:sdtEndPr/>
    <w:sdtContent>
      <w:p w:rsidR="005D0809" w:rsidRDefault="007858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74B" w:rsidRPr="00C8174B">
          <w:rPr>
            <w:noProof/>
            <w:lang w:val="ja-JP"/>
          </w:rPr>
          <w:t>2</w:t>
        </w:r>
        <w:r>
          <w:fldChar w:fldCharType="end"/>
        </w:r>
      </w:p>
    </w:sdtContent>
  </w:sdt>
  <w:p w:rsidR="005D0809" w:rsidRDefault="00BD14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44A" w:rsidRDefault="00BD144A">
      <w:r>
        <w:separator/>
      </w:r>
    </w:p>
  </w:footnote>
  <w:footnote w:type="continuationSeparator" w:id="0">
    <w:p w:rsidR="00BD144A" w:rsidRDefault="00BD1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F5"/>
    <w:rsid w:val="00224E82"/>
    <w:rsid w:val="007858F5"/>
    <w:rsid w:val="00B5545F"/>
    <w:rsid w:val="00BD144A"/>
    <w:rsid w:val="00C8174B"/>
    <w:rsid w:val="00EC6FC3"/>
    <w:rsid w:val="00E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2A5C3"/>
  <w15:chartTrackingRefBased/>
  <w15:docId w15:val="{D7EBE694-33B6-455A-BBDD-4F795E06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58F5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858F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7858F5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5"/>
    <w:uiPriority w:val="39"/>
    <w:rsid w:val="00785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85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9B81-AC33-42DD-9488-62189984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加藤将</dc:creator>
  <cp:keywords/>
  <dc:description/>
  <cp:lastModifiedBy>加藤将</cp:lastModifiedBy>
  <cp:revision>3</cp:revision>
  <dcterms:created xsi:type="dcterms:W3CDTF">2018-03-27T06:51:00Z</dcterms:created>
  <dcterms:modified xsi:type="dcterms:W3CDTF">2018-03-27T07:00:00Z</dcterms:modified>
</cp:coreProperties>
</file>