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A50B" w14:textId="3C033820" w:rsidR="00755F44" w:rsidRPr="00C913B5" w:rsidRDefault="00755F44" w:rsidP="00755F44">
      <w:pPr>
        <w:spacing w:line="480" w:lineRule="auto"/>
        <w:jc w:val="both"/>
        <w:outlineLvl w:val="0"/>
        <w:rPr>
          <w:rFonts w:ascii="Times New Roman" w:hAnsi="Times New Roman"/>
          <w:b/>
          <w:sz w:val="28"/>
          <w:szCs w:val="28"/>
          <w:lang w:bidi="fr-FR"/>
        </w:rPr>
      </w:pPr>
      <w:bookmarkStart w:id="0" w:name="_GoBack"/>
      <w:bookmarkEnd w:id="0"/>
      <w:r w:rsidRPr="00755F44">
        <w:rPr>
          <w:rFonts w:ascii="Times New Roman" w:hAnsi="Times New Roman"/>
          <w:b/>
          <w:sz w:val="28"/>
          <w:szCs w:val="28"/>
          <w:lang w:bidi="fr-FR"/>
        </w:rPr>
        <w:t>Supplementary online material</w:t>
      </w:r>
    </w:p>
    <w:p w14:paraId="1E80836B" w14:textId="77777777" w:rsidR="00755F44" w:rsidRPr="00755F44" w:rsidRDefault="009A6895" w:rsidP="00755F44">
      <w:pPr>
        <w:spacing w:line="480" w:lineRule="auto"/>
        <w:jc w:val="both"/>
        <w:outlineLvl w:val="0"/>
        <w:rPr>
          <w:rFonts w:ascii="Times New Roman" w:hAnsi="Times New Roman"/>
          <w:b/>
          <w:lang w:bidi="fr-FR"/>
        </w:rPr>
      </w:pPr>
      <w:proofErr w:type="gramStart"/>
      <w:r>
        <w:rPr>
          <w:rFonts w:ascii="Times New Roman" w:hAnsi="Times New Roman"/>
          <w:b/>
          <w:lang w:bidi="fr-FR"/>
        </w:rPr>
        <w:t>Details</w:t>
      </w:r>
      <w:r w:rsidR="00755F44" w:rsidRPr="00755F44">
        <w:rPr>
          <w:rFonts w:ascii="Times New Roman" w:hAnsi="Times New Roman"/>
          <w:b/>
          <w:lang w:bidi="fr-FR"/>
        </w:rPr>
        <w:t xml:space="preserve"> </w:t>
      </w:r>
      <w:r>
        <w:rPr>
          <w:rFonts w:ascii="Times New Roman" w:hAnsi="Times New Roman"/>
          <w:b/>
          <w:lang w:bidi="fr-FR"/>
        </w:rPr>
        <w:t>for</w:t>
      </w:r>
      <w:r w:rsidR="00755F44" w:rsidRPr="00755F44">
        <w:rPr>
          <w:rFonts w:ascii="Times New Roman" w:hAnsi="Times New Roman"/>
          <w:b/>
          <w:lang w:bidi="fr-FR"/>
        </w:rPr>
        <w:t xml:space="preserve"> the calculation of the SCSS presented in Figure </w:t>
      </w:r>
      <w:r>
        <w:rPr>
          <w:rFonts w:ascii="Times New Roman" w:hAnsi="Times New Roman"/>
          <w:b/>
          <w:lang w:bidi="fr-FR"/>
        </w:rPr>
        <w:t>6</w:t>
      </w:r>
      <w:r w:rsidR="00755F44" w:rsidRPr="00755F44">
        <w:rPr>
          <w:rFonts w:ascii="Times New Roman" w:hAnsi="Times New Roman"/>
          <w:b/>
          <w:lang w:bidi="fr-FR"/>
        </w:rPr>
        <w:t>.</w:t>
      </w:r>
      <w:proofErr w:type="gramEnd"/>
    </w:p>
    <w:p w14:paraId="433E736B" w14:textId="77777777" w:rsidR="00755F44" w:rsidRPr="00C95A6C" w:rsidRDefault="00755F44" w:rsidP="00755F44">
      <w:pPr>
        <w:spacing w:line="480" w:lineRule="auto"/>
        <w:ind w:firstLine="567"/>
        <w:jc w:val="both"/>
        <w:outlineLvl w:val="0"/>
        <w:rPr>
          <w:rFonts w:ascii="Times New Roman" w:hAnsi="Times New Roman"/>
          <w:lang w:bidi="fr-FR"/>
        </w:rPr>
      </w:pPr>
      <w:r w:rsidRPr="00C95A6C">
        <w:rPr>
          <w:rFonts w:ascii="Times New Roman" w:hAnsi="Times New Roman"/>
          <w:lang w:bidi="fr-FR"/>
        </w:rPr>
        <w:t xml:space="preserve">Different models have been put forward to estimate the saturation limits of iron sulfide with different conditions of temperature, pressure, melt compositions etc. </w:t>
      </w:r>
      <w:r w:rsidRPr="009E55BE">
        <w:rPr>
          <w:rFonts w:ascii="Times New Roman" w:hAnsi="Times New Roman"/>
          <w:lang w:bidi="fr-FR"/>
        </w:rPr>
        <w:fldChar w:fldCharType="begin" w:fldLock="1"/>
      </w:r>
      <w:r w:rsidR="0027709E">
        <w:rPr>
          <w:rFonts w:ascii="Times New Roman" w:hAnsi="Times New Roman"/>
          <w:lang w:bidi="fr-FR"/>
        </w:rPr>
        <w:instrText>ADDIN</w:instrText>
      </w:r>
      <w:r w:rsidRPr="00C95A6C">
        <w:rPr>
          <w:rFonts w:ascii="Times New Roman" w:hAnsi="Times New Roman"/>
          <w:lang w:bidi="fr-FR"/>
        </w:rPr>
        <w:instrText xml:space="preserve"> CSL_CITATION { "citationItems" : [ { "id" : "ITEM-1", "itemData" : { "author" : [ { "dropping-particle" : "", "family" : "O'Neill", "given" : "Hugh St C", "non-dropping-particle" : "", "parse-names" : false, "suffix" : "" }, { "dropping-particle" : "", "family" : "Mavrogenes", "given" : "John A", "non-dropping-particle" : "", "parse-names" : false, "suffix" : "" } ], "container-title" : "Journal of Petrology", "id" : "ITEM-1", "issue" : "6", "issued" : { "date-parts" : [ [ "2002" ] ] }, "page" : "1049-1087", "title" : "The Sulfide Capacity and the Sulfur Content at Sulfide Saturation of Silicate Melts at 1400\u00b0C and 1 bar", "type" : "article-journal", "volume" : "43" }, "uris" : [ "http://www.mendeley.com/documents/?uuid=b4c777dd-f887-4167-8ff7-523da63a516d" ] }, { "id" : "ITEM-2", "itemData" : { "DOI" : "10.2113/gsecongeo.104.3.405", "ISSN" : "0361-0128", "author" : [ { "dropping-particle" : "", "family" : "Li", "given" : "C.", "non-dropping-particle" : "", "parse-names" : false, "suffix" : "" }, { "dropping-particle" : "", "family" : "Ripley", "given" : "E. M.", "non-dropping-particle" : "", "parse-names" : false, "suffix" : "" } ], "container-title" : "Economic Geology", "id" : "ITEM-2", "issue" : "3", "issued" : { "date-parts" : [ [ "2009", "6", "10" ] ] }, "page" : "405-412", "title" : "Sulfur Contents at Sulfide-Liquid or Anhydrite Saturation in Silicate Melts: Empirical Equations and Example Applications", "type" : "article-journal", "volume" : "104" }, "uris" : [ "http://www.mendeley.com/documents/?uuid=03ad97d9-f6ed-4ee4-a1fd-2b4bc21adc3e" ] }, { "id" : "ITEM-3", "itemData" : { "DOI" : "10.1016/j.gca.2007.01.004", "ISSN" : "00167037", "author" : [ { "dropping-particle" : "", "family" : "Liu", "given" : "Yanan", "non-dropping-particle" : "", "parse-names" : false, "suffix" : "" }, { "dropping-particle" : "", "family" : "Samaha", "given" : "Naji-Tom", "non-dropping-particle" : "", "parse-names" : false, "suffix" : "" }, { "dropping-particle" : "", "family" : "Baker", "given" : "Don R.", "non-dropping-particle" : "", "parse-names" : false, "suffix" : "" } ], "container-title" : "Geochimica et Cosmochimica Acta", "id" : "ITEM-3", "issue" : "7", "issued" : { "date-parts" : [ [ "2007", "4" ] ] }, "page" : "1783-1799", "title" : "Sulfur concentration at sulfide saturation (SCSS) in magmatic silicate melts", "type" : "article-journal", "volume" : "71" }, "uris" : [ "http://www.mendeley.com/documents/?uuid=d7c9ecae-36fe-447a-b488-89b7ed9aedec" ] }, { "id" : "ITEM-4", "itemData" : { "DOI" : "10.1093/petrology/egh097", "ISSN" : "0022-3530", "author" : [ { "dropping-particle" : "", "family" : "Jugo", "given" : "P. J.", "non-dropping-particle" : "", "parse-names" : false, "suffix" : "" } ], "container-title" : "Journal of Petrology", "id" : "ITEM-4", "issue" : "4", "issued" : { "date-parts" : [ [ "2004", "12", "10" ] ] }, "page" : "783-798", "title" : "An Experimental Study of the Sulfur Content in Basaltic Melts Saturated with Immiscible Sulfide or Sulfate Liquids at 1300\u00a0C and 1{middle dot}0 GPa", "type" : "article-journal", "volume" : "46" }, "uris" : [ "http://www.mendeley.com/documents/?uuid=9eb0465b-9d56-4a66-bd03-68dd6adff830" ] }, { "id" : "ITEM-5", "itemData" : { "author" : [ { "dropping-particle" : "", "family" : "Holzheid", "given" : "A", "non-dropping-particle" : "", "parse-names" : false, "suffix" : "" }, { "dropping-particle" : "", "family" : "Grove", "given" : "TL", "non-dropping-particle" : "", "parse-names" : false, "suffix" : "" } ], "container-title" : "American Mineralogist", "id" : "ITEM-5", "issue" : "1990", "issued" : { "date-parts" : [ [ "2002" ] ] }, "page" : "227-237", "title" : "Sulfur saturation limits in silicate melts and their implications for core formation scenarios for terrestrial planets", "type" : "article-journal", "volume" : "87" }, "uris" : [ "http://www.mendeley.com/documents/?uuid=0756271e-b1dd-4b4e-9896-c7a575ff40b4" ] } ], "mendeley" : { "manualFormatting" : "(e.g. Holzheid and Grove, 2002; O\u2019Neill and Mavrogenes, 2002; Jugo, 2004; Liu et al., 2007; Li and Ripley, 2009)", "previouslyFormattedCitation" : "(Holzheid and Grove, 2002; Jugo, 2004; Li and Ripley, 2009; Liu et al., 2007; O\u2019Neill and Mavrogenes, 2002)" }, "properties" : { "noteIndex" : 0 }, "schema" : "https://github.com/citation-style-language/schema/raw/master/csl-citation.json" }</w:instrText>
      </w:r>
      <w:r w:rsidRPr="009E55BE">
        <w:rPr>
          <w:rFonts w:ascii="Times New Roman" w:hAnsi="Times New Roman"/>
          <w:lang w:bidi="fr-FR"/>
        </w:rPr>
        <w:fldChar w:fldCharType="separate"/>
      </w:r>
      <w:r w:rsidRPr="00C95A6C">
        <w:rPr>
          <w:rFonts w:ascii="Times New Roman" w:hAnsi="Times New Roman"/>
          <w:noProof/>
          <w:lang w:bidi="fr-FR"/>
        </w:rPr>
        <w:t>(e.g. Holzheid and Grove, 2002; O’Neill and Mavrogenes, 2002; Jugo, 2004; Liu et al., 2007; Li and Ripley, 2009)</w:t>
      </w:r>
      <w:r w:rsidRPr="009E55BE">
        <w:rPr>
          <w:rFonts w:ascii="Times New Roman" w:hAnsi="Times New Roman"/>
          <w:lang w:bidi="fr-FR"/>
        </w:rPr>
        <w:fldChar w:fldCharType="end"/>
      </w:r>
      <w:r w:rsidRPr="00C95A6C">
        <w:rPr>
          <w:rFonts w:ascii="Times New Roman" w:hAnsi="Times New Roman"/>
          <w:lang w:bidi="fr-FR"/>
        </w:rPr>
        <w:t xml:space="preserve">. Among them, we </w:t>
      </w:r>
      <w:r w:rsidR="008C2EED">
        <w:rPr>
          <w:rFonts w:ascii="Times New Roman" w:hAnsi="Times New Roman"/>
          <w:lang w:bidi="fr-FR"/>
        </w:rPr>
        <w:t>selected</w:t>
      </w:r>
      <w:r w:rsidRPr="00C95A6C">
        <w:rPr>
          <w:rFonts w:ascii="Times New Roman" w:hAnsi="Times New Roman"/>
          <w:lang w:bidi="fr-FR"/>
        </w:rPr>
        <w:t xml:space="preserve"> models based on low-pressure experiments that allow the SCSS to be calculated as a function of the compositions</w:t>
      </w:r>
      <w:r w:rsidR="00E55B47">
        <w:rPr>
          <w:rFonts w:ascii="Times New Roman" w:hAnsi="Times New Roman"/>
          <w:lang w:bidi="fr-FR"/>
        </w:rPr>
        <w:t xml:space="preserve"> to compare to our data</w:t>
      </w:r>
      <w:r w:rsidRPr="00C95A6C">
        <w:rPr>
          <w:rFonts w:ascii="Times New Roman" w:hAnsi="Times New Roman"/>
          <w:lang w:bidi="fr-FR"/>
        </w:rPr>
        <w:t xml:space="preserve">: the </w:t>
      </w:r>
      <w:r w:rsidRPr="009E55BE">
        <w:rPr>
          <w:rFonts w:ascii="Times New Roman" w:hAnsi="Times New Roman"/>
          <w:lang w:bidi="fr-FR"/>
        </w:rPr>
        <w:fldChar w:fldCharType="begin" w:fldLock="1"/>
      </w:r>
      <w:r w:rsidR="0027709E">
        <w:rPr>
          <w:rFonts w:ascii="Times New Roman" w:hAnsi="Times New Roman"/>
          <w:lang w:bidi="fr-FR"/>
        </w:rPr>
        <w:instrText>ADDIN</w:instrText>
      </w:r>
      <w:r w:rsidRPr="00C95A6C">
        <w:rPr>
          <w:rFonts w:ascii="Times New Roman" w:hAnsi="Times New Roman"/>
          <w:lang w:bidi="fr-FR"/>
        </w:rPr>
        <w:instrText xml:space="preserve"> CSL_CITATION { "citationItems" : [ { "id" : "ITEM-1", "itemData" : { "author" : [ { "dropping-particle" : "", "family" : "O'Neill", "given" : "Hugh St C", "non-dropping-particle" : "", "parse-names" : false, "suffix" : "" }, { "dropping-particle" : "", "family" : "Mavrogenes", "given" : "John A", "non-dropping-particle" : "", "parse-names" : false, "suffix" : "" } ], "container-title" : "Journal of Petrology", "id" : "ITEM-1", "issue" : "6", "issued" : { "date-parts" : [ [ "2002" ] ] }, "page" : "1049-1087", "title" : "The Sulfide Capacity and the Sulfur Content at Sulfide Saturation of Silicate Melts at 1400\u00b0C and 1 bar", "type" : "article-journal", "volume" : "43" }, "uris" : [ "http://www.mendeley.com/documents/?uuid=b4c777dd-f887-4167-8ff7-523da63a516d" ] }, { "id" : "ITEM-2", "itemData" : { "DOI" : "10.2113/gsecongeo.104.3.405", "ISSN" : "0361-0128", "author" : [ { "dropping-particle" : "", "family" : "Li", "given" : "C.", "non-dropping-particle" : "", "parse-names" : false, "suffix" : "" }, { "dropping-particle" : "", "family" : "Ripley", "given" : "E. M.", "non-dropping-particle" : "", "parse-names" : false, "suffix" : "" } ], "container-title" : "Economic Geology", "id" : "ITEM-2", "issue" : "3", "issued" : { "date-parts" : [ [ "2009", "6", "10" ] ] }, "page" : "405-412", "title" : "Sulfur Contents at Sulfide-Liquid or Anhydrite Saturation in Silicate Melts: Empirical Equations and Example Applications", "type" : "article-journal", "volume" : "104" }, "uris" : [ "http://www.mendeley.com/documents/?uuid=03ad97d9-f6ed-4ee4-a1fd-2b4bc21adc3e" ] } ], "mendeley" : { "manualFormatting" : "O\u2019Neill and Mavrogenes, 2002; Li and Ripley, 2009)", "previouslyFormattedCitation" : "(Li and Ripley, 2009; O\u2019Neill and Mavrogenes, 2002)" }, "properties" : { "noteIndex" : 0 }, "schema" : "https://github.com/citation-style-language/schema/raw/master/csl-citation.json" }</w:instrText>
      </w:r>
      <w:r w:rsidRPr="009E55BE">
        <w:rPr>
          <w:rFonts w:ascii="Times New Roman" w:hAnsi="Times New Roman"/>
          <w:lang w:bidi="fr-FR"/>
        </w:rPr>
        <w:fldChar w:fldCharType="separate"/>
      </w:r>
      <w:r w:rsidRPr="00C95A6C">
        <w:rPr>
          <w:rFonts w:ascii="Times New Roman" w:hAnsi="Times New Roman"/>
          <w:noProof/>
          <w:lang w:bidi="fr-FR"/>
        </w:rPr>
        <w:t>O’Neill and Mavrogenes' model (2002) and the Li and Ripley's model (2009)</w:t>
      </w:r>
      <w:r w:rsidRPr="009E55BE">
        <w:rPr>
          <w:rFonts w:ascii="Times New Roman" w:hAnsi="Times New Roman"/>
          <w:lang w:bidi="fr-FR"/>
        </w:rPr>
        <w:fldChar w:fldCharType="end"/>
      </w:r>
      <w:r w:rsidRPr="00C95A6C">
        <w:rPr>
          <w:rFonts w:ascii="Times New Roman" w:hAnsi="Times New Roman"/>
          <w:lang w:bidi="fr-FR"/>
        </w:rPr>
        <w:t xml:space="preserve">. </w:t>
      </w:r>
    </w:p>
    <w:p w14:paraId="4DDE97A7" w14:textId="77777777" w:rsidR="00755F44" w:rsidRPr="009E55BE" w:rsidRDefault="00755F44" w:rsidP="00755F44">
      <w:pPr>
        <w:spacing w:line="480" w:lineRule="auto"/>
        <w:ind w:firstLine="567"/>
        <w:jc w:val="both"/>
        <w:outlineLvl w:val="0"/>
        <w:rPr>
          <w:rFonts w:ascii="Times New Roman" w:hAnsi="Times New Roman"/>
          <w:lang w:bidi="fr-FR"/>
        </w:rPr>
      </w:pPr>
      <w:r w:rsidRPr="009E55BE">
        <w:rPr>
          <w:rFonts w:ascii="Times New Roman" w:hAnsi="Times New Roman"/>
          <w:lang w:bidi="fr-FR"/>
        </w:rPr>
        <w:fldChar w:fldCharType="begin" w:fldLock="1"/>
      </w:r>
      <w:r w:rsidR="0027709E">
        <w:rPr>
          <w:rFonts w:ascii="Times New Roman" w:hAnsi="Times New Roman"/>
          <w:lang w:bidi="fr-FR"/>
        </w:rPr>
        <w:instrText>ADDIN</w:instrText>
      </w:r>
      <w:r w:rsidRPr="00C95A6C">
        <w:rPr>
          <w:rFonts w:ascii="Times New Roman" w:hAnsi="Times New Roman"/>
          <w:lang w:bidi="fr-FR"/>
        </w:rPr>
        <w:instrText xml:space="preserve"> CSL_CITATION { "citationItems" : [ { "id" : "ITEM-1", "itemData" : { "author" : [ { "dropping-particle" : "", "family" : "O'Neill", "given" : "Hugh St C", "non-dropping-particle" : "", "parse-names" : false, "suffix" : "" }, { "dropping-particle" : "", "family" : "Mavrogenes", "given" : "John A", "non-dropping-particle" : "", "parse-names" : false, "suffix" : "" } ], "container-title" : "Journal of Petrology", "id" : "ITEM-1", "issue" : "6", "issued" : { "date-parts" : [ [ "2002" ] ] }, "page" : "1049-1087", "title" : "The Sulfide Capacity and the Sulfur Content at Sulfide Saturation of Silicate Melts at 1400\u00b0C and 1 bar", "type" : "article-journal", "volume" : "43" }, "uris" : [ "http://www.mendeley.com/documents/?uuid=b4c777dd-f887-4167-8ff7-523da63a516d" ] } ], "mendeley" : { "manualFormatting" : "In the O\u2019Neill and Mavrogenes' model", "previouslyFormattedCitation" : "(O\u2019Neill and Mavrogenes, 2002)" }, "properties" : { "noteIndex" : 0 }, "schema" : "https://github.com/citation-style-language/schema/raw/master/csl-citation.json" }</w:instrText>
      </w:r>
      <w:r w:rsidRPr="009E55BE">
        <w:rPr>
          <w:rFonts w:ascii="Times New Roman" w:hAnsi="Times New Roman"/>
          <w:lang w:bidi="fr-FR"/>
        </w:rPr>
        <w:fldChar w:fldCharType="separate"/>
      </w:r>
      <w:r w:rsidRPr="00C95A6C">
        <w:rPr>
          <w:rFonts w:ascii="Times New Roman" w:hAnsi="Times New Roman"/>
          <w:noProof/>
          <w:lang w:bidi="fr-FR"/>
        </w:rPr>
        <w:t>In the O’Neill and Mavrogenes' model</w:t>
      </w:r>
      <w:r w:rsidRPr="009E55BE">
        <w:rPr>
          <w:rFonts w:ascii="Times New Roman" w:hAnsi="Times New Roman"/>
          <w:lang w:bidi="fr-FR"/>
        </w:rPr>
        <w:fldChar w:fldCharType="end"/>
      </w:r>
      <w:r w:rsidRPr="00C95A6C">
        <w:rPr>
          <w:rFonts w:ascii="Times New Roman" w:hAnsi="Times New Roman"/>
          <w:lang w:bidi="fr-FR"/>
        </w:rPr>
        <w:t>, the S content of the melt in weight ppm is given by:</w:t>
      </w:r>
      <w:r w:rsidRPr="00C95A6C">
        <w:rPr>
          <w:rFonts w:ascii="Times New Roman" w:hAnsi="Times New Roman"/>
          <w:lang w:bidi="fr-FR"/>
        </w:rPr>
        <w:tab/>
      </w:r>
      <w:r w:rsidRPr="00C95A6C">
        <w:rPr>
          <w:rFonts w:ascii="Times New Roman" w:hAnsi="Times New Roman"/>
          <w:lang w:bidi="fr-FR"/>
        </w:rPr>
        <w:tab/>
      </w:r>
      <m:oMath>
        <m:func>
          <m:funcPr>
            <m:ctrlPr>
              <w:rPr>
                <w:rFonts w:ascii="Cambria Math" w:hAnsi="Cambria Math"/>
                <w:i/>
                <w:lang w:bidi="fr-FR"/>
              </w:rPr>
            </m:ctrlPr>
          </m:funcPr>
          <m:fName>
            <m:r>
              <w:rPr>
                <w:rFonts w:ascii="Cambria Math" w:hAnsi="Cambria Math"/>
                <w:lang w:bidi="fr-FR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bidi="fr-FR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bidi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fr-FR"/>
                      </w:rPr>
                      <m:t>S</m:t>
                    </m:r>
                  </m:e>
                </m:d>
              </m:e>
              <m:sub>
                <m:r>
                  <w:rPr>
                    <w:rFonts w:ascii="Cambria Math" w:hAnsi="Cambria Math"/>
                    <w:lang w:bidi="fr-FR"/>
                  </w:rPr>
                  <m:t>SCSS</m:t>
                </m:r>
              </m:sub>
            </m:sSub>
            <m:r>
              <w:rPr>
                <w:rFonts w:ascii="Cambria Math" w:hAnsi="Cambria Math"/>
                <w:lang w:bidi="fr-FR"/>
              </w:rPr>
              <m:t>=</m:t>
            </m:r>
          </m:e>
        </m:func>
        <m:r>
          <w:rPr>
            <w:rFonts w:ascii="Cambria Math" w:hAnsi="Cambria Math"/>
            <w:lang w:bidi="fr-FR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bidi="fr-FR"/>
              </w:rPr>
            </m:ctrlPr>
          </m:fPr>
          <m:num>
            <m:r>
              <w:rPr>
                <w:rFonts w:ascii="Cambria Math" w:hAnsi="Cambria Math"/>
                <w:lang w:bidi="fr-FR"/>
              </w:rPr>
              <m:t>∆G°(eq.)</m:t>
            </m:r>
          </m:num>
          <m:den>
            <m:r>
              <w:rPr>
                <w:rFonts w:ascii="Cambria Math" w:hAnsi="Cambria Math"/>
                <w:lang w:bidi="fr-FR"/>
              </w:rPr>
              <m:t>RT</m:t>
            </m:r>
          </m:den>
        </m:f>
        <m:r>
          <w:rPr>
            <w:rFonts w:ascii="Cambria Math" w:hAnsi="Cambria Math"/>
            <w:lang w:bidi="fr-FR"/>
          </w:rPr>
          <m:t>+</m:t>
        </m:r>
        <m:func>
          <m:funcPr>
            <m:ctrlPr>
              <w:rPr>
                <w:rFonts w:ascii="Cambria Math" w:hAnsi="Cambria Math"/>
                <w:i/>
                <w:lang w:bidi="fr-FR"/>
              </w:rPr>
            </m:ctrlPr>
          </m:funcPr>
          <m:fName>
            <m:r>
              <w:rPr>
                <w:rFonts w:ascii="Cambria Math" w:hAnsi="Cambria Math"/>
                <w:lang w:bidi="fr-FR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bidi="fr-FR"/>
                  </w:rPr>
                </m:ctrlPr>
              </m:sSubPr>
              <m:e>
                <m:r>
                  <w:rPr>
                    <w:rFonts w:ascii="Cambria Math" w:hAnsi="Cambria Math"/>
                    <w:lang w:bidi="fr-FR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bidi="fr-FR"/>
                  </w:rPr>
                  <m:t>S</m:t>
                </m:r>
              </m:sub>
            </m:sSub>
            <m:r>
              <w:rPr>
                <w:rFonts w:ascii="Cambria Math" w:hAnsi="Cambria Math"/>
                <w:lang w:bidi="fr-FR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lang w:bidi="fr-FR"/>
                  </w:rPr>
                </m:ctrlPr>
              </m:funcPr>
              <m:fName>
                <m:r>
                  <w:rPr>
                    <w:rFonts w:ascii="Cambria Math" w:hAnsi="Cambria Math"/>
                    <w:lang w:bidi="fr-FR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bidi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r-FR"/>
                      </w:rPr>
                      <m:t>aFeS</m:t>
                    </m:r>
                  </m:e>
                  <m:sub>
                    <m:r>
                      <w:rPr>
                        <w:rFonts w:ascii="Cambria Math" w:hAnsi="Cambria Math"/>
                        <w:lang w:bidi="fr-FR"/>
                      </w:rPr>
                      <m:t>sulfide</m:t>
                    </m:r>
                  </m:sub>
                </m:sSub>
              </m:e>
            </m:func>
            <m:r>
              <w:rPr>
                <w:rFonts w:ascii="Cambria Math" w:hAnsi="Cambria Math"/>
                <w:lang w:bidi="fr-FR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lang w:bidi="fr-FR"/>
                  </w:rPr>
                </m:ctrlPr>
              </m:funcPr>
              <m:fName>
                <m:r>
                  <w:rPr>
                    <w:rFonts w:ascii="Cambria Math" w:hAnsi="Cambria Math"/>
                    <w:lang w:bidi="fr-FR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bidi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r-FR"/>
                      </w:rPr>
                      <m:t>a FeO</m:t>
                    </m:r>
                  </m:e>
                  <m:sub>
                    <m:r>
                      <w:rPr>
                        <w:rFonts w:ascii="Cambria Math" w:hAnsi="Cambria Math"/>
                        <w:lang w:bidi="fr-FR"/>
                      </w:rPr>
                      <m:t>silicate melt</m:t>
                    </m:r>
                  </m:sub>
                </m:sSub>
              </m:e>
            </m:func>
          </m:e>
        </m:func>
      </m:oMath>
      <w:r w:rsidR="00331F9B" w:rsidRPr="009E55BE">
        <w:rPr>
          <w:rFonts w:ascii="Times New Roman" w:hAnsi="Times New Roman"/>
          <w:lang w:bidi="fr-FR"/>
        </w:rPr>
        <w:t xml:space="preserve"> </w:t>
      </w:r>
      <w:r w:rsidRPr="009E55BE">
        <w:rPr>
          <w:rFonts w:ascii="Times New Roman" w:hAnsi="Times New Roman"/>
          <w:lang w:bidi="fr-FR"/>
        </w:rPr>
        <w:t>(1)</w:t>
      </w:r>
      <w:r w:rsidRPr="009E55BE">
        <w:rPr>
          <w:rFonts w:ascii="Times New Roman" w:hAnsi="Times New Roman"/>
          <w:lang w:bidi="fr-FR"/>
        </w:rPr>
        <w:br/>
        <w:t xml:space="preserve">in which </w:t>
      </w:r>
      <w:r w:rsidRPr="009E55BE">
        <w:rPr>
          <w:rFonts w:ascii="Times New Roman" w:hAnsi="Times New Roman"/>
          <w:lang w:bidi="fr-FR"/>
        </w:rPr>
        <w:sym w:font="Symbol" w:char="F044"/>
      </w:r>
      <w:r w:rsidRPr="009E55BE">
        <w:rPr>
          <w:rFonts w:ascii="Times New Roman" w:hAnsi="Times New Roman"/>
          <w:lang w:bidi="fr-FR"/>
        </w:rPr>
        <w:t>G°(eq.) is the variation of the free energy of the equilibrium reaction (</w:t>
      </w:r>
      <w:r w:rsidRPr="005A4C2D">
        <w:rPr>
          <w:position w:val="-18"/>
        </w:rPr>
        <w:object w:dxaOrig="4400" w:dyaOrig="460" w14:anchorId="41551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25pt;height:23pt" o:ole="">
            <v:imagedata r:id="rId5" o:title=""/>
          </v:shape>
          <o:OLEObject Type="Embed" ProgID="Equation.3" ShapeID="_x0000_i1025" DrawAspect="Content" ObjectID="_1565616425" r:id="rId6"/>
        </w:object>
      </w:r>
      <w:r w:rsidRPr="009E55BE">
        <w:rPr>
          <w:rFonts w:ascii="Times New Roman" w:hAnsi="Times New Roman"/>
          <w:lang w:bidi="fr-FR"/>
        </w:rPr>
        <w:t xml:space="preserve">, details in </w:t>
      </w:r>
      <w:proofErr w:type="spellStart"/>
      <w:r w:rsidRPr="009E55BE">
        <w:rPr>
          <w:rFonts w:ascii="Times New Roman" w:hAnsi="Times New Roman"/>
          <w:lang w:bidi="fr-FR"/>
        </w:rPr>
        <w:t>Marrocchi</w:t>
      </w:r>
      <w:proofErr w:type="spellEnd"/>
      <w:r w:rsidRPr="009E55BE">
        <w:rPr>
          <w:rFonts w:ascii="Times New Roman" w:hAnsi="Times New Roman"/>
          <w:lang w:bidi="fr-FR"/>
        </w:rPr>
        <w:t xml:space="preserve"> and </w:t>
      </w:r>
      <w:proofErr w:type="spellStart"/>
      <w:r w:rsidRPr="009E55BE">
        <w:rPr>
          <w:rFonts w:ascii="Times New Roman" w:hAnsi="Times New Roman"/>
          <w:lang w:bidi="fr-FR"/>
        </w:rPr>
        <w:t>Libourel</w:t>
      </w:r>
      <w:proofErr w:type="spellEnd"/>
      <w:r w:rsidRPr="009E55BE">
        <w:rPr>
          <w:rFonts w:ascii="Times New Roman" w:hAnsi="Times New Roman"/>
          <w:lang w:bidi="fr-FR"/>
        </w:rPr>
        <w:t xml:space="preserve">, 2013 and references therein), </w:t>
      </w:r>
      <w:proofErr w:type="spellStart"/>
      <w:r w:rsidRPr="009E55BE">
        <w:rPr>
          <w:rFonts w:ascii="Times New Roman" w:hAnsi="Times New Roman"/>
          <w:lang w:bidi="fr-FR"/>
        </w:rPr>
        <w:t>aFeS</w:t>
      </w:r>
      <w:r w:rsidRPr="009E55BE">
        <w:rPr>
          <w:rFonts w:ascii="Times New Roman" w:hAnsi="Times New Roman"/>
          <w:vertAlign w:val="subscript"/>
          <w:lang w:bidi="fr-FR"/>
        </w:rPr>
        <w:t>sulfide</w:t>
      </w:r>
      <w:proofErr w:type="spellEnd"/>
      <w:r w:rsidRPr="009E55BE">
        <w:rPr>
          <w:rFonts w:ascii="Times New Roman" w:hAnsi="Times New Roman"/>
          <w:lang w:bidi="fr-FR"/>
        </w:rPr>
        <w:t xml:space="preserve"> and </w:t>
      </w:r>
      <w:proofErr w:type="spellStart"/>
      <w:r w:rsidRPr="009E55BE">
        <w:rPr>
          <w:rFonts w:ascii="Times New Roman" w:hAnsi="Times New Roman"/>
          <w:lang w:bidi="fr-FR"/>
        </w:rPr>
        <w:t>aFeO</w:t>
      </w:r>
      <w:r w:rsidRPr="009E55BE">
        <w:rPr>
          <w:rFonts w:ascii="Times New Roman" w:hAnsi="Times New Roman"/>
          <w:vertAlign w:val="subscript"/>
          <w:lang w:bidi="fr-FR"/>
        </w:rPr>
        <w:t>silicate</w:t>
      </w:r>
      <w:proofErr w:type="spellEnd"/>
      <w:r w:rsidRPr="009E55BE">
        <w:rPr>
          <w:rFonts w:ascii="Times New Roman" w:hAnsi="Times New Roman"/>
          <w:vertAlign w:val="subscript"/>
          <w:lang w:bidi="fr-FR"/>
        </w:rPr>
        <w:t xml:space="preserve"> melt</w:t>
      </w:r>
      <w:r w:rsidRPr="009E55BE">
        <w:rPr>
          <w:rFonts w:ascii="Times New Roman" w:hAnsi="Times New Roman"/>
          <w:lang w:bidi="fr-FR"/>
        </w:rPr>
        <w:t xml:space="preserve"> are the activity of </w:t>
      </w:r>
      <w:proofErr w:type="spellStart"/>
      <w:r w:rsidRPr="009E55BE">
        <w:rPr>
          <w:rFonts w:ascii="Times New Roman" w:hAnsi="Times New Roman"/>
          <w:lang w:bidi="fr-FR"/>
        </w:rPr>
        <w:t>FeS</w:t>
      </w:r>
      <w:proofErr w:type="spellEnd"/>
      <w:r w:rsidRPr="009E55BE">
        <w:rPr>
          <w:rFonts w:ascii="Times New Roman" w:hAnsi="Times New Roman"/>
          <w:lang w:bidi="fr-FR"/>
        </w:rPr>
        <w:t xml:space="preserve"> in the sulfide melt and of </w:t>
      </w:r>
      <w:proofErr w:type="spellStart"/>
      <w:r w:rsidRPr="009E55BE">
        <w:rPr>
          <w:rFonts w:ascii="Times New Roman" w:hAnsi="Times New Roman"/>
          <w:lang w:bidi="fr-FR"/>
        </w:rPr>
        <w:t>FeO</w:t>
      </w:r>
      <w:proofErr w:type="spellEnd"/>
      <w:r w:rsidRPr="009E55BE">
        <w:rPr>
          <w:rFonts w:ascii="Times New Roman" w:hAnsi="Times New Roman"/>
          <w:lang w:bidi="fr-FR"/>
        </w:rPr>
        <w:t xml:space="preserve"> in the silicate melt and C</w:t>
      </w:r>
      <w:r w:rsidRPr="009E55BE">
        <w:rPr>
          <w:rFonts w:ascii="Times New Roman" w:hAnsi="Times New Roman"/>
          <w:vertAlign w:val="subscript"/>
          <w:lang w:bidi="fr-FR"/>
        </w:rPr>
        <w:t>s</w:t>
      </w:r>
      <w:r w:rsidRPr="009E55BE">
        <w:rPr>
          <w:rFonts w:ascii="Times New Roman" w:hAnsi="Times New Roman"/>
          <w:lang w:bidi="fr-FR"/>
        </w:rPr>
        <w:t xml:space="preserve"> the sulfur capacity of the melt defined by </w:t>
      </w:r>
      <m:oMath>
        <m:func>
          <m:funcPr>
            <m:ctrlPr>
              <w:rPr>
                <w:rFonts w:ascii="Cambria Math" w:hAnsi="Cambria Math"/>
                <w:lang w:bidi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bidi="fr-FR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lang w:bidi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fr-FR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fr-FR"/>
                  </w:rPr>
                  <m:t>s</m:t>
                </m:r>
              </m:sub>
            </m:sSub>
          </m:e>
        </m:func>
        <m:r>
          <m:rPr>
            <m:sty m:val="p"/>
          </m:rPr>
          <w:rPr>
            <w:rFonts w:ascii="Cambria Math" w:hAnsi="Cambria Math"/>
            <w:lang w:bidi="fr-FR"/>
          </w:rPr>
          <m:t>=</m:t>
        </m:r>
        <m:sSub>
          <m:sSubPr>
            <m:ctrlPr>
              <w:rPr>
                <w:rFonts w:ascii="Cambria Math" w:hAnsi="Cambria Math"/>
                <w:lang w:bidi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fr-F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fr-FR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bidi="fr-FR"/>
          </w:rPr>
          <m:t xml:space="preserve">+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lang w:bidi="fr-F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bidi="fr-FR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lang w:bidi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fr-FR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fr-FR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bidi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fr-F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fr-FR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bidi="fr-FR"/>
              </w:rPr>
              <m:t>+</m:t>
            </m:r>
          </m:e>
        </m:nary>
        <m:sSub>
          <m:sSubPr>
            <m:ctrlPr>
              <w:rPr>
                <w:rFonts w:ascii="Cambria Math" w:hAnsi="Cambria Math"/>
                <w:lang w:bidi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fr-FR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fr-FR"/>
              </w:rPr>
              <m:t>Fe-Ti</m:t>
            </m:r>
          </m:sub>
        </m:sSub>
        <m:sSub>
          <m:sSubPr>
            <m:ctrlPr>
              <w:rPr>
                <w:rFonts w:ascii="Cambria Math" w:hAnsi="Cambria Math"/>
                <w:lang w:bidi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fr-F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fr-FR"/>
              </w:rPr>
              <m:t>Fe</m:t>
            </m:r>
          </m:sub>
        </m:sSub>
        <m:sSub>
          <m:sSubPr>
            <m:ctrlPr>
              <w:rPr>
                <w:rFonts w:ascii="Cambria Math" w:hAnsi="Cambria Math"/>
                <w:lang w:bidi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fr-F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fr-FR"/>
              </w:rPr>
              <m:t>Ti</m:t>
            </m:r>
          </m:sub>
        </m:sSub>
      </m:oMath>
      <w:r w:rsidRPr="009E55BE">
        <w:rPr>
          <w:rFonts w:ascii="Times New Roman" w:hAnsi="Times New Roman"/>
          <w:lang w:bidi="fr-FR"/>
        </w:rPr>
        <w:t xml:space="preserve"> where X are mole fractions in the silicate melt and A</w:t>
      </w:r>
      <w:r w:rsidRPr="009E55BE">
        <w:rPr>
          <w:rFonts w:ascii="Times New Roman" w:hAnsi="Times New Roman"/>
          <w:vertAlign w:val="subscript"/>
          <w:lang w:bidi="fr-FR"/>
        </w:rPr>
        <w:t>M</w:t>
      </w:r>
      <w:r w:rsidRPr="009E55BE">
        <w:rPr>
          <w:rFonts w:ascii="Times New Roman" w:hAnsi="Times New Roman"/>
          <w:lang w:bidi="fr-FR"/>
        </w:rPr>
        <w:t xml:space="preserve"> numerical constants with </w:t>
      </w:r>
      <w:proofErr w:type="spellStart"/>
      <w:r w:rsidRPr="009E55BE">
        <w:rPr>
          <w:rFonts w:ascii="Times New Roman" w:hAnsi="Times New Roman"/>
          <w:lang w:bidi="fr-FR"/>
        </w:rPr>
        <w:t>A</w:t>
      </w:r>
      <w:r w:rsidRPr="009E55BE">
        <w:rPr>
          <w:rFonts w:ascii="Times New Roman" w:hAnsi="Times New Roman"/>
          <w:vertAlign w:val="subscript"/>
          <w:lang w:bidi="fr-FR"/>
        </w:rPr>
        <w:t>Fe</w:t>
      </w:r>
      <w:proofErr w:type="spellEnd"/>
      <w:r w:rsidRPr="009E55BE">
        <w:rPr>
          <w:rFonts w:ascii="Times New Roman" w:hAnsi="Times New Roman"/>
          <w:lang w:bidi="fr-FR"/>
        </w:rPr>
        <w:t xml:space="preserve"> &gt;&gt;</w:t>
      </w:r>
      <w:proofErr w:type="spellStart"/>
      <w:r w:rsidRPr="009E55BE">
        <w:rPr>
          <w:rFonts w:ascii="Times New Roman" w:hAnsi="Times New Roman"/>
          <w:lang w:bidi="fr-FR"/>
        </w:rPr>
        <w:t>A</w:t>
      </w:r>
      <w:r w:rsidRPr="009E55BE">
        <w:rPr>
          <w:rFonts w:ascii="Times New Roman" w:hAnsi="Times New Roman"/>
          <w:vertAlign w:val="subscript"/>
          <w:lang w:bidi="fr-FR"/>
        </w:rPr>
        <w:t>Ca</w:t>
      </w:r>
      <w:proofErr w:type="spellEnd"/>
      <w:r w:rsidRPr="009E55BE">
        <w:rPr>
          <w:rFonts w:ascii="Times New Roman" w:hAnsi="Times New Roman"/>
          <w:lang w:bidi="fr-FR"/>
        </w:rPr>
        <w:t>&gt;</w:t>
      </w:r>
      <w:proofErr w:type="spellStart"/>
      <w:r w:rsidRPr="009E55BE">
        <w:rPr>
          <w:rFonts w:ascii="Times New Roman" w:hAnsi="Times New Roman"/>
          <w:lang w:bidi="fr-FR"/>
        </w:rPr>
        <w:t>A</w:t>
      </w:r>
      <w:r w:rsidRPr="009E55BE">
        <w:rPr>
          <w:rFonts w:ascii="Times New Roman" w:hAnsi="Times New Roman"/>
          <w:vertAlign w:val="subscript"/>
          <w:lang w:bidi="fr-FR"/>
        </w:rPr>
        <w:t>Mg</w:t>
      </w:r>
      <w:proofErr w:type="spellEnd"/>
      <w:r w:rsidRPr="009E55BE">
        <w:rPr>
          <w:rFonts w:ascii="Times New Roman" w:hAnsi="Times New Roman"/>
          <w:lang w:bidi="fr-FR"/>
        </w:rPr>
        <w:t xml:space="preserve">, </w:t>
      </w:r>
      <w:proofErr w:type="spellStart"/>
      <w:r w:rsidRPr="009E55BE">
        <w:rPr>
          <w:rFonts w:ascii="Times New Roman" w:hAnsi="Times New Roman"/>
          <w:lang w:bidi="fr-FR"/>
        </w:rPr>
        <w:t>A</w:t>
      </w:r>
      <w:r w:rsidRPr="009E55BE">
        <w:rPr>
          <w:rFonts w:ascii="Times New Roman" w:hAnsi="Times New Roman"/>
          <w:vertAlign w:val="subscript"/>
          <w:lang w:bidi="fr-FR"/>
        </w:rPr>
        <w:t>Na</w:t>
      </w:r>
      <w:proofErr w:type="spellEnd"/>
      <w:r w:rsidRPr="009E55BE">
        <w:rPr>
          <w:rFonts w:ascii="Times New Roman" w:hAnsi="Times New Roman"/>
          <w:vertAlign w:val="subscript"/>
          <w:lang w:bidi="fr-FR"/>
        </w:rPr>
        <w:t>/K</w:t>
      </w:r>
      <w:r w:rsidRPr="009E55BE">
        <w:rPr>
          <w:rFonts w:ascii="Times New Roman" w:hAnsi="Times New Roman"/>
          <w:lang w:bidi="fr-FR"/>
        </w:rPr>
        <w:t xml:space="preserve">, </w:t>
      </w:r>
      <w:proofErr w:type="spellStart"/>
      <w:r w:rsidRPr="009E55BE">
        <w:rPr>
          <w:rFonts w:ascii="Times New Roman" w:hAnsi="Times New Roman"/>
          <w:lang w:bidi="fr-FR"/>
        </w:rPr>
        <w:t>A</w:t>
      </w:r>
      <w:r w:rsidRPr="009E55BE">
        <w:rPr>
          <w:rFonts w:ascii="Times New Roman" w:hAnsi="Times New Roman"/>
          <w:vertAlign w:val="subscript"/>
          <w:lang w:bidi="fr-FR"/>
        </w:rPr>
        <w:t>Ti</w:t>
      </w:r>
      <w:proofErr w:type="spellEnd"/>
      <w:r w:rsidRPr="009E55BE">
        <w:rPr>
          <w:rFonts w:ascii="Times New Roman" w:hAnsi="Times New Roman"/>
          <w:lang w:bidi="fr-FR"/>
        </w:rPr>
        <w:t xml:space="preserve">. </w:t>
      </w:r>
      <w:r w:rsidR="0081046C">
        <w:rPr>
          <w:rFonts w:ascii="Times New Roman" w:hAnsi="Times New Roman"/>
          <w:lang w:bidi="fr-FR"/>
        </w:rPr>
        <w:t xml:space="preserve">Similarly to O'Neill and </w:t>
      </w:r>
      <w:proofErr w:type="spellStart"/>
      <w:r w:rsidR="0081046C">
        <w:rPr>
          <w:rFonts w:ascii="Times New Roman" w:hAnsi="Times New Roman"/>
          <w:lang w:bidi="fr-FR"/>
        </w:rPr>
        <w:t>Mavrogenes</w:t>
      </w:r>
      <w:proofErr w:type="spellEnd"/>
      <w:r w:rsidRPr="009E55BE">
        <w:rPr>
          <w:rFonts w:ascii="Times New Roman" w:hAnsi="Times New Roman"/>
          <w:lang w:bidi="fr-FR"/>
        </w:rPr>
        <w:t xml:space="preserve">, we assumed that </w:t>
      </w:r>
      <w:proofErr w:type="spellStart"/>
      <w:r w:rsidRPr="009E55BE">
        <w:rPr>
          <w:rFonts w:ascii="Times New Roman" w:hAnsi="Times New Roman"/>
          <w:lang w:bidi="fr-FR"/>
        </w:rPr>
        <w:t>aFeS</w:t>
      </w:r>
      <w:r w:rsidRPr="009E55BE">
        <w:rPr>
          <w:rFonts w:ascii="Times New Roman" w:hAnsi="Times New Roman"/>
          <w:vertAlign w:val="subscript"/>
          <w:lang w:bidi="fr-FR"/>
        </w:rPr>
        <w:t>sulfide</w:t>
      </w:r>
      <w:proofErr w:type="spellEnd"/>
      <w:r w:rsidRPr="009E55BE">
        <w:rPr>
          <w:rFonts w:ascii="Times New Roman" w:hAnsi="Times New Roman"/>
          <w:lang w:bidi="fr-FR"/>
        </w:rPr>
        <w:t xml:space="preserve"> = 1 and </w:t>
      </w:r>
      <w:r w:rsidRPr="009E55BE">
        <w:rPr>
          <w:rFonts w:ascii="Times New Roman" w:hAnsi="Times New Roman"/>
          <w:lang w:bidi="fr-FR"/>
        </w:rPr>
        <w:sym w:font="Symbol" w:char="F067"/>
      </w:r>
      <w:r w:rsidRPr="009E55BE">
        <w:rPr>
          <w:rFonts w:ascii="Times New Roman" w:hAnsi="Times New Roman"/>
          <w:vertAlign w:val="subscript"/>
          <w:lang w:bidi="fr-FR"/>
        </w:rPr>
        <w:t>Fe</w:t>
      </w:r>
      <w:r w:rsidRPr="009E55BE">
        <w:rPr>
          <w:rFonts w:ascii="Times New Roman" w:hAnsi="Times New Roman"/>
          <w:lang w:bidi="fr-FR"/>
        </w:rPr>
        <w:t xml:space="preserve"> = 1 for </w:t>
      </w:r>
      <w:proofErr w:type="spellStart"/>
      <w:r w:rsidRPr="009E55BE">
        <w:rPr>
          <w:rFonts w:ascii="Times New Roman" w:hAnsi="Times New Roman"/>
          <w:lang w:bidi="fr-FR"/>
        </w:rPr>
        <w:t>aFeO</w:t>
      </w:r>
      <w:r w:rsidRPr="009E55BE">
        <w:rPr>
          <w:rFonts w:ascii="Times New Roman" w:hAnsi="Times New Roman"/>
          <w:vertAlign w:val="subscript"/>
          <w:lang w:bidi="fr-FR"/>
        </w:rPr>
        <w:t>silicate</w:t>
      </w:r>
      <w:proofErr w:type="spellEnd"/>
      <w:r w:rsidRPr="009E55BE">
        <w:rPr>
          <w:rFonts w:ascii="Times New Roman" w:hAnsi="Times New Roman"/>
          <w:lang w:bidi="fr-FR"/>
        </w:rPr>
        <w:t xml:space="preserve"> = ln </w:t>
      </w:r>
      <w:proofErr w:type="spellStart"/>
      <w:r w:rsidRPr="009E55BE">
        <w:rPr>
          <w:rFonts w:ascii="Times New Roman" w:hAnsi="Times New Roman"/>
          <w:lang w:bidi="fr-FR"/>
        </w:rPr>
        <w:t>X</w:t>
      </w:r>
      <w:r w:rsidRPr="009E55BE">
        <w:rPr>
          <w:rFonts w:ascii="Times New Roman" w:hAnsi="Times New Roman"/>
          <w:vertAlign w:val="subscript"/>
          <w:lang w:bidi="fr-FR"/>
        </w:rPr>
        <w:t>Fe</w:t>
      </w:r>
      <w:proofErr w:type="spellEnd"/>
      <w:r w:rsidRPr="009E55BE">
        <w:rPr>
          <w:rFonts w:ascii="Times New Roman" w:hAnsi="Times New Roman"/>
          <w:lang w:bidi="fr-FR"/>
        </w:rPr>
        <w:t xml:space="preserve"> + ln </w:t>
      </w:r>
      <w:r w:rsidRPr="009E55BE">
        <w:rPr>
          <w:rFonts w:ascii="Times New Roman" w:hAnsi="Times New Roman"/>
          <w:lang w:bidi="fr-FR"/>
        </w:rPr>
        <w:sym w:font="Symbol" w:char="F067"/>
      </w:r>
      <w:r w:rsidRPr="009E55BE">
        <w:rPr>
          <w:rFonts w:ascii="Times New Roman" w:hAnsi="Times New Roman"/>
          <w:vertAlign w:val="subscript"/>
          <w:lang w:bidi="fr-FR"/>
        </w:rPr>
        <w:t>Fe</w:t>
      </w:r>
      <w:r w:rsidRPr="009E55BE">
        <w:rPr>
          <w:rFonts w:ascii="Times New Roman" w:hAnsi="Times New Roman"/>
          <w:lang w:bidi="fr-FR"/>
        </w:rPr>
        <w:t>.</w:t>
      </w:r>
    </w:p>
    <w:p w14:paraId="6F6CBBF4" w14:textId="77777777" w:rsidR="00755F44" w:rsidRPr="009E55BE" w:rsidRDefault="00755F44" w:rsidP="00755F44">
      <w:pPr>
        <w:spacing w:line="480" w:lineRule="auto"/>
        <w:ind w:firstLine="567"/>
        <w:jc w:val="both"/>
        <w:outlineLvl w:val="0"/>
        <w:rPr>
          <w:rFonts w:ascii="Times New Roman" w:hAnsi="Times New Roman"/>
          <w:lang w:bidi="fr-FR"/>
        </w:rPr>
      </w:pPr>
      <w:r w:rsidRPr="009E55BE">
        <w:rPr>
          <w:rFonts w:ascii="Times New Roman" w:hAnsi="Times New Roman"/>
          <w:lang w:bidi="fr-FR"/>
        </w:rPr>
        <w:t>In the Li and Ripley's model, the mole fraction of S is given by:</w:t>
      </w:r>
    </w:p>
    <w:p w14:paraId="39737B20" w14:textId="77777777" w:rsidR="00755F44" w:rsidRPr="009E55BE" w:rsidRDefault="00755F44" w:rsidP="00755F44">
      <w:pPr>
        <w:spacing w:line="480" w:lineRule="auto"/>
        <w:ind w:firstLine="567"/>
        <w:jc w:val="both"/>
        <w:outlineLvl w:val="0"/>
        <w:rPr>
          <w:rFonts w:ascii="Times New Roman" w:hAnsi="Times New Roman"/>
          <w:lang w:bidi="fr-FR"/>
        </w:rPr>
      </w:pPr>
      <w:r w:rsidRPr="009E55BE">
        <w:rPr>
          <w:rFonts w:ascii="Times New Roman" w:hAnsi="Times New Roman"/>
          <w:lang w:bidi="fr-FR"/>
        </w:rPr>
        <w:tab/>
      </w:r>
      <w:r w:rsidRPr="009E55BE">
        <w:rPr>
          <w:rFonts w:ascii="Times New Roman" w:hAnsi="Times New Roman"/>
          <w:lang w:bidi="fr-FR"/>
        </w:rPr>
        <w:tab/>
      </w:r>
      <m:oMath>
        <m:func>
          <m:funcPr>
            <m:ctrlPr>
              <w:rPr>
                <w:rFonts w:ascii="Cambria Math" w:hAnsi="Cambria Math"/>
                <w:i/>
                <w:lang w:bidi="fr-FR"/>
              </w:rPr>
            </m:ctrlPr>
          </m:funcPr>
          <m:fName>
            <m:r>
              <w:rPr>
                <w:rFonts w:ascii="Cambria Math" w:hAnsi="Cambria Math"/>
                <w:lang w:bidi="fr-FR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bidi="fr-FR"/>
                  </w:rPr>
                </m:ctrlPr>
              </m:sSubPr>
              <m:e>
                <m:r>
                  <w:rPr>
                    <w:rFonts w:ascii="Cambria Math" w:hAnsi="Cambria Math"/>
                    <w:lang w:bidi="fr-FR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bidi="fr-FR"/>
                  </w:rPr>
                  <m:t>S</m:t>
                </m:r>
              </m:sub>
            </m:sSub>
            <m:r>
              <w:rPr>
                <w:rFonts w:ascii="Cambria Math" w:hAnsi="Cambria Math"/>
                <w:lang w:bidi="fr-FR"/>
              </w:rPr>
              <m:t>=-1.76-0.0474 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lang w:bidi="fr-F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bidi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bidi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bidi="fr-FR"/>
                      </w:rPr>
                      <m:t>-4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bidi="fr-FR"/>
                  </w:rPr>
                  <m:t>T</m:t>
                </m:r>
              </m:den>
            </m:f>
            <m:r>
              <w:rPr>
                <w:rFonts w:ascii="Cambria Math" w:hAnsi="Cambria Math"/>
                <w:lang w:bidi="fr-FR"/>
              </w:rPr>
              <m:t>)</m:t>
            </m:r>
          </m:e>
        </m:func>
        <m:r>
          <w:rPr>
            <w:rFonts w:ascii="Cambria Math" w:hAnsi="Cambria Math"/>
            <w:lang w:bidi="fr-FR"/>
          </w:rPr>
          <m:t xml:space="preserve">-0.021P+5.559 </m:t>
        </m:r>
        <m:sSub>
          <m:sSubPr>
            <m:ctrlPr>
              <w:rPr>
                <w:rFonts w:ascii="Cambria Math" w:hAnsi="Cambria Math"/>
                <w:i/>
                <w:lang w:bidi="fr-FR"/>
              </w:rPr>
            </m:ctrlPr>
          </m:sSubPr>
          <m:e>
            <m:r>
              <w:rPr>
                <w:rFonts w:ascii="Cambria Math" w:hAnsi="Cambria Math"/>
                <w:lang w:bidi="fr-FR"/>
              </w:rPr>
              <m:t>X</m:t>
            </m:r>
          </m:e>
          <m:sub>
            <m:r>
              <w:rPr>
                <w:rFonts w:ascii="Cambria Math" w:hAnsi="Cambria Math"/>
                <w:lang w:bidi="fr-FR"/>
              </w:rPr>
              <m:t>FeO</m:t>
            </m:r>
          </m:sub>
        </m:sSub>
        <m:r>
          <w:rPr>
            <w:rFonts w:ascii="Cambria Math" w:hAnsi="Cambria Math"/>
            <w:lang w:bidi="fr-FR"/>
          </w:rPr>
          <m:t xml:space="preserve">+2.565 </m:t>
        </m:r>
        <m:sSub>
          <m:sSubPr>
            <m:ctrlPr>
              <w:rPr>
                <w:rFonts w:ascii="Cambria Math" w:hAnsi="Cambria Math"/>
                <w:i/>
                <w:lang w:bidi="fr-FR"/>
              </w:rPr>
            </m:ctrlPr>
          </m:sSubPr>
          <m:e>
            <m:r>
              <w:rPr>
                <w:rFonts w:ascii="Cambria Math" w:hAnsi="Cambria Math"/>
                <w:lang w:bidi="fr-FR"/>
              </w:rPr>
              <m:t>X</m:t>
            </m:r>
          </m:e>
          <m:sub>
            <m:r>
              <w:rPr>
                <w:rFonts w:ascii="Cambria Math" w:hAnsi="Cambria Math"/>
                <w:lang w:bidi="fr-FR"/>
              </w:rPr>
              <m:t>Ti</m:t>
            </m:r>
            <m:sSub>
              <m:sSubPr>
                <m:ctrlPr>
                  <w:rPr>
                    <w:rFonts w:ascii="Cambria Math" w:hAnsi="Cambria Math"/>
                    <w:i/>
                    <w:lang w:bidi="fr-FR"/>
                  </w:rPr>
                </m:ctrlPr>
              </m:sSubPr>
              <m:e>
                <m:r>
                  <w:rPr>
                    <w:rFonts w:ascii="Cambria Math" w:hAnsi="Cambria Math"/>
                    <w:lang w:bidi="fr-FR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bidi="fr-FR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lang w:bidi="fr-FR"/>
          </w:rPr>
          <m:t xml:space="preserve">+2.709 </m:t>
        </m:r>
        <m:sSub>
          <m:sSubPr>
            <m:ctrlPr>
              <w:rPr>
                <w:rFonts w:ascii="Cambria Math" w:hAnsi="Cambria Math"/>
                <w:i/>
                <w:lang w:bidi="fr-FR"/>
              </w:rPr>
            </m:ctrlPr>
          </m:sSubPr>
          <m:e>
            <m:r>
              <w:rPr>
                <w:rFonts w:ascii="Cambria Math" w:hAnsi="Cambria Math"/>
                <w:lang w:bidi="fr-FR"/>
              </w:rPr>
              <m:t>X</m:t>
            </m:r>
          </m:e>
          <m:sub>
            <m:r>
              <w:rPr>
                <w:rFonts w:ascii="Cambria Math" w:hAnsi="Cambria Math"/>
                <w:lang w:bidi="fr-FR"/>
              </w:rPr>
              <m:t>CaO</m:t>
            </m:r>
          </m:sub>
        </m:sSub>
        <m:r>
          <w:rPr>
            <w:rFonts w:ascii="Cambria Math" w:hAnsi="Cambria Math"/>
            <w:lang w:bidi="fr-FR"/>
          </w:rPr>
          <m:t xml:space="preserve">-3.192 </m:t>
        </m:r>
        <m:sSub>
          <m:sSubPr>
            <m:ctrlPr>
              <w:rPr>
                <w:rFonts w:ascii="Cambria Math" w:hAnsi="Cambria Math"/>
                <w:i/>
                <w:lang w:bidi="fr-FR"/>
              </w:rPr>
            </m:ctrlPr>
          </m:sSubPr>
          <m:e>
            <m:r>
              <w:rPr>
                <w:rFonts w:ascii="Cambria Math" w:hAnsi="Cambria Math"/>
                <w:lang w:bidi="fr-FR"/>
              </w:rPr>
              <m:t>X</m:t>
            </m:r>
          </m:e>
          <m:sub>
            <m:r>
              <w:rPr>
                <w:rFonts w:ascii="Cambria Math" w:hAnsi="Cambria Math"/>
                <w:lang w:bidi="fr-FR"/>
              </w:rPr>
              <m:t>Si</m:t>
            </m:r>
            <m:sSub>
              <m:sSubPr>
                <m:ctrlPr>
                  <w:rPr>
                    <w:rFonts w:ascii="Cambria Math" w:hAnsi="Cambria Math"/>
                    <w:i/>
                    <w:lang w:bidi="fr-FR"/>
                  </w:rPr>
                </m:ctrlPr>
              </m:sSubPr>
              <m:e>
                <m:r>
                  <w:rPr>
                    <w:rFonts w:ascii="Cambria Math" w:hAnsi="Cambria Math"/>
                    <w:lang w:bidi="fr-FR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bidi="fr-FR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lang w:bidi="fr-FR"/>
          </w:rPr>
          <m:t xml:space="preserve">-3.049 </m:t>
        </m:r>
        <m:sSub>
          <m:sSubPr>
            <m:ctrlPr>
              <w:rPr>
                <w:rFonts w:ascii="Cambria Math" w:hAnsi="Cambria Math"/>
                <w:i/>
                <w:lang w:bidi="fr-FR"/>
              </w:rPr>
            </m:ctrlPr>
          </m:sSubPr>
          <m:e>
            <m:r>
              <w:rPr>
                <w:rFonts w:ascii="Cambria Math" w:hAnsi="Cambria Math"/>
                <w:lang w:bidi="fr-FR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bidi="fr-FR"/>
                  </w:rPr>
                </m:ctrlPr>
              </m:sSubPr>
              <m:e>
                <m:r>
                  <w:rPr>
                    <w:rFonts w:ascii="Cambria Math" w:hAnsi="Cambria Math"/>
                    <w:lang w:bidi="fr-FR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bidi="fr-FR"/>
                  </w:rPr>
                  <m:t>2</m:t>
                </m:r>
              </m:sub>
            </m:sSub>
            <m:r>
              <w:rPr>
                <w:rFonts w:ascii="Cambria Math" w:hAnsi="Cambria Math"/>
                <w:lang w:bidi="fr-FR"/>
              </w:rPr>
              <m:t>O</m:t>
            </m:r>
          </m:sub>
        </m:sSub>
      </m:oMath>
      <w:r w:rsidRPr="009E55BE">
        <w:rPr>
          <w:rFonts w:ascii="Times New Roman" w:hAnsi="Times New Roman"/>
          <w:lang w:bidi="fr-FR"/>
        </w:rPr>
        <w:tab/>
      </w:r>
      <w:r w:rsidRPr="009E55BE">
        <w:rPr>
          <w:rFonts w:ascii="Times New Roman" w:hAnsi="Times New Roman"/>
          <w:lang w:bidi="fr-FR"/>
        </w:rPr>
        <w:tab/>
      </w:r>
      <w:r w:rsidRPr="009E55BE">
        <w:rPr>
          <w:rFonts w:ascii="Times New Roman" w:hAnsi="Times New Roman"/>
          <w:lang w:bidi="fr-FR"/>
        </w:rPr>
        <w:tab/>
      </w:r>
      <w:r w:rsidRPr="009E55BE">
        <w:rPr>
          <w:rFonts w:ascii="Times New Roman" w:hAnsi="Times New Roman"/>
          <w:lang w:bidi="fr-FR"/>
        </w:rPr>
        <w:tab/>
      </w:r>
      <w:r w:rsidRPr="009E55BE">
        <w:rPr>
          <w:rFonts w:ascii="Times New Roman" w:hAnsi="Times New Roman"/>
          <w:lang w:bidi="fr-FR"/>
        </w:rPr>
        <w:tab/>
      </w:r>
      <w:r w:rsidRPr="009E55BE">
        <w:rPr>
          <w:rFonts w:ascii="Times New Roman" w:hAnsi="Times New Roman"/>
          <w:lang w:bidi="fr-FR"/>
        </w:rPr>
        <w:tab/>
      </w:r>
      <w:r w:rsidRPr="009E55BE">
        <w:rPr>
          <w:rFonts w:ascii="Times New Roman" w:hAnsi="Times New Roman"/>
          <w:lang w:bidi="fr-FR"/>
        </w:rPr>
        <w:tab/>
        <w:t>(2</w:t>
      </w:r>
      <w:proofErr w:type="gramStart"/>
      <w:r w:rsidRPr="009E55BE">
        <w:rPr>
          <w:rFonts w:ascii="Times New Roman" w:hAnsi="Times New Roman"/>
          <w:lang w:bidi="fr-FR"/>
        </w:rPr>
        <w:t>)</w:t>
      </w:r>
      <w:proofErr w:type="gramEnd"/>
      <w:r w:rsidRPr="009E55BE">
        <w:rPr>
          <w:rFonts w:ascii="Times New Roman" w:hAnsi="Times New Roman"/>
          <w:lang w:bidi="fr-FR"/>
        </w:rPr>
        <w:br/>
        <w:t xml:space="preserve">where P is in bar, T is in Kelvin and X are mole fractions in the silicate melt. </w:t>
      </w:r>
    </w:p>
    <w:p w14:paraId="29D5937A" w14:textId="074DED27" w:rsidR="00F85883" w:rsidRDefault="00755F44" w:rsidP="00755F44">
      <w:pPr>
        <w:spacing w:line="480" w:lineRule="auto"/>
        <w:ind w:firstLine="567"/>
        <w:jc w:val="both"/>
        <w:outlineLvl w:val="0"/>
        <w:rPr>
          <w:rFonts w:ascii="Times New Roman" w:hAnsi="Times New Roman"/>
          <w:lang w:bidi="fr-FR"/>
        </w:rPr>
      </w:pPr>
      <w:r w:rsidRPr="00755F44">
        <w:rPr>
          <w:rFonts w:ascii="Times New Roman" w:hAnsi="Times New Roman"/>
          <w:lang w:bidi="fr-FR"/>
        </w:rPr>
        <w:t>We have calculated the SCSS curves usin</w:t>
      </w:r>
      <w:r w:rsidR="00832774">
        <w:rPr>
          <w:rFonts w:ascii="Times New Roman" w:hAnsi="Times New Roman"/>
          <w:lang w:bidi="fr-FR"/>
        </w:rPr>
        <w:t xml:space="preserve">g the average composition of Sahara </w:t>
      </w:r>
      <w:r w:rsidRPr="00755F44">
        <w:rPr>
          <w:rFonts w:ascii="Times New Roman" w:hAnsi="Times New Roman"/>
          <w:lang w:bidi="fr-FR"/>
        </w:rPr>
        <w:t xml:space="preserve">97096 mesostasis (Table </w:t>
      </w:r>
      <w:r w:rsidR="00832774">
        <w:rPr>
          <w:rFonts w:ascii="Times New Roman" w:hAnsi="Times New Roman"/>
          <w:lang w:bidi="fr-FR"/>
        </w:rPr>
        <w:t>1</w:t>
      </w:r>
      <w:r w:rsidRPr="00755F44">
        <w:rPr>
          <w:rFonts w:ascii="Times New Roman" w:hAnsi="Times New Roman"/>
          <w:lang w:bidi="fr-FR"/>
        </w:rPr>
        <w:t xml:space="preserve">) and reported the results in a plot the expected concentration of sulfur as a function of </w:t>
      </w:r>
      <w:proofErr w:type="spellStart"/>
      <w:r w:rsidRPr="00755F44">
        <w:rPr>
          <w:rFonts w:ascii="Times New Roman" w:hAnsi="Times New Roman"/>
          <w:lang w:bidi="fr-FR"/>
        </w:rPr>
        <w:t>FeO</w:t>
      </w:r>
      <w:proofErr w:type="spellEnd"/>
      <w:r w:rsidRPr="00755F44">
        <w:rPr>
          <w:rFonts w:ascii="Times New Roman" w:hAnsi="Times New Roman"/>
          <w:lang w:bidi="fr-FR"/>
        </w:rPr>
        <w:t xml:space="preserve"> (Fig</w:t>
      </w:r>
      <w:r w:rsidR="0095647B">
        <w:rPr>
          <w:rFonts w:ascii="Times New Roman" w:hAnsi="Times New Roman"/>
          <w:lang w:bidi="fr-FR"/>
        </w:rPr>
        <w:t>.</w:t>
      </w:r>
      <w:r w:rsidRPr="00755F44">
        <w:rPr>
          <w:rFonts w:ascii="Times New Roman" w:hAnsi="Times New Roman"/>
          <w:lang w:bidi="fr-FR"/>
        </w:rPr>
        <w:t xml:space="preserve"> </w:t>
      </w:r>
      <w:r w:rsidR="005A7EA7">
        <w:rPr>
          <w:rFonts w:ascii="Times New Roman" w:hAnsi="Times New Roman"/>
          <w:lang w:bidi="fr-FR"/>
        </w:rPr>
        <w:t>6</w:t>
      </w:r>
      <w:r w:rsidRPr="00755F44">
        <w:rPr>
          <w:rFonts w:ascii="Times New Roman" w:hAnsi="Times New Roman"/>
          <w:lang w:bidi="fr-FR"/>
        </w:rPr>
        <w:t xml:space="preserve">). </w:t>
      </w:r>
      <w:r w:rsidRPr="00E41774">
        <w:rPr>
          <w:rFonts w:ascii="Times New Roman" w:hAnsi="Times New Roman"/>
          <w:lang w:bidi="fr-FR"/>
        </w:rPr>
        <w:t>Calculations</w:t>
      </w:r>
      <w:r w:rsidR="00C85381" w:rsidRPr="00E41774">
        <w:rPr>
          <w:rFonts w:ascii="Times New Roman" w:hAnsi="Times New Roman"/>
          <w:lang w:bidi="fr-FR"/>
        </w:rPr>
        <w:t xml:space="preserve"> have been done at </w:t>
      </w:r>
      <w:r w:rsidRPr="00E41774">
        <w:rPr>
          <w:rFonts w:ascii="Times New Roman" w:hAnsi="Times New Roman"/>
          <w:lang w:bidi="fr-FR"/>
        </w:rPr>
        <w:t>1 bar</w:t>
      </w:r>
      <w:r w:rsidR="00E41774" w:rsidRPr="00E41774">
        <w:rPr>
          <w:rFonts w:ascii="Times New Roman" w:hAnsi="Times New Roman"/>
          <w:lang w:bidi="fr-FR"/>
        </w:rPr>
        <w:t xml:space="preserve"> and </w:t>
      </w:r>
      <w:r w:rsidR="00FE68BF">
        <w:rPr>
          <w:rFonts w:ascii="Times New Roman" w:hAnsi="Times New Roman"/>
          <w:lang w:bidi="fr-FR"/>
        </w:rPr>
        <w:t>15</w:t>
      </w:r>
      <w:r w:rsidR="00547F2F">
        <w:rPr>
          <w:rFonts w:ascii="Times New Roman" w:hAnsi="Times New Roman"/>
          <w:lang w:bidi="fr-FR"/>
        </w:rPr>
        <w:t>00</w:t>
      </w:r>
      <w:r w:rsidR="00E41774" w:rsidRPr="00E41774">
        <w:rPr>
          <w:rFonts w:ascii="Times New Roman" w:hAnsi="Times New Roman"/>
          <w:lang w:bidi="fr-FR"/>
        </w:rPr>
        <w:t>°</w:t>
      </w:r>
      <w:r w:rsidR="00FE68BF">
        <w:rPr>
          <w:rFonts w:ascii="Times New Roman" w:hAnsi="Times New Roman"/>
          <w:lang w:bidi="fr-FR"/>
        </w:rPr>
        <w:t xml:space="preserve">C to </w:t>
      </w:r>
      <w:r w:rsidR="00EB6529">
        <w:rPr>
          <w:rFonts w:ascii="Times New Roman" w:hAnsi="Times New Roman"/>
          <w:lang w:bidi="fr-FR"/>
        </w:rPr>
        <w:t>approximate</w:t>
      </w:r>
      <w:r w:rsidR="00FE68BF">
        <w:rPr>
          <w:rFonts w:ascii="Times New Roman" w:hAnsi="Times New Roman"/>
          <w:lang w:bidi="fr-FR"/>
        </w:rPr>
        <w:t xml:space="preserve"> the </w:t>
      </w:r>
      <w:r w:rsidR="00FE68BF">
        <w:rPr>
          <w:rFonts w:ascii="Times New Roman" w:hAnsi="Times New Roman"/>
          <w:lang w:bidi="fr-FR"/>
        </w:rPr>
        <w:lastRenderedPageBreak/>
        <w:t>temperature conditions of the sulfide and pyroxene co-saturation</w:t>
      </w:r>
      <w:r w:rsidRPr="00E41774">
        <w:rPr>
          <w:rFonts w:ascii="Times New Roman" w:hAnsi="Times New Roman"/>
          <w:lang w:bidi="fr-FR"/>
        </w:rPr>
        <w:t>.</w:t>
      </w:r>
      <w:r w:rsidR="00EB440A">
        <w:rPr>
          <w:rFonts w:ascii="Times New Roman" w:hAnsi="Times New Roman"/>
          <w:lang w:bidi="fr-FR"/>
        </w:rPr>
        <w:t xml:space="preserve"> </w:t>
      </w:r>
      <w:r w:rsidR="00EB440A" w:rsidRPr="009E55BE">
        <w:rPr>
          <w:rFonts w:ascii="Times New Roman" w:hAnsi="Times New Roman"/>
          <w:lang w:bidi="fr-FR"/>
        </w:rPr>
        <w:t xml:space="preserve">Because only few experimental data are available for silicate melts having a low </w:t>
      </w:r>
      <w:proofErr w:type="spellStart"/>
      <w:r w:rsidR="00EB440A" w:rsidRPr="009E55BE">
        <w:rPr>
          <w:rFonts w:ascii="Times New Roman" w:hAnsi="Times New Roman"/>
          <w:lang w:bidi="fr-FR"/>
        </w:rPr>
        <w:t>FeO</w:t>
      </w:r>
      <w:proofErr w:type="spellEnd"/>
      <w:r w:rsidR="00EB440A" w:rsidRPr="009E55BE">
        <w:rPr>
          <w:rFonts w:ascii="Times New Roman" w:hAnsi="Times New Roman"/>
          <w:lang w:bidi="fr-FR"/>
        </w:rPr>
        <w:t xml:space="preserve"> content, we have extrapolated </w:t>
      </w:r>
      <w:r w:rsidR="00EB440A" w:rsidRPr="00755F44">
        <w:rPr>
          <w:rFonts w:ascii="Times New Roman" w:hAnsi="Times New Roman"/>
          <w:lang w:bidi="fr-FR"/>
        </w:rPr>
        <w:t>the model of Li and Ripley out of the range of composition defined by the authors</w:t>
      </w:r>
      <w:r w:rsidR="00EB440A">
        <w:rPr>
          <w:rFonts w:ascii="Times New Roman" w:hAnsi="Times New Roman"/>
          <w:lang w:bidi="fr-FR"/>
        </w:rPr>
        <w:t xml:space="preserve"> (i.e. for </w:t>
      </w:r>
      <w:proofErr w:type="spellStart"/>
      <w:r w:rsidR="00EB440A">
        <w:rPr>
          <w:rFonts w:ascii="Times New Roman" w:hAnsi="Times New Roman"/>
          <w:lang w:bidi="fr-FR"/>
        </w:rPr>
        <w:t>FeO</w:t>
      </w:r>
      <w:proofErr w:type="spellEnd"/>
      <w:r w:rsidR="00EB440A">
        <w:rPr>
          <w:rFonts w:ascii="Times New Roman" w:hAnsi="Times New Roman"/>
          <w:lang w:bidi="fr-FR"/>
        </w:rPr>
        <w:t xml:space="preserve"> &lt; 0.64 to wt.%)</w:t>
      </w:r>
      <w:r w:rsidR="00EB440A" w:rsidRPr="00755F44">
        <w:rPr>
          <w:rFonts w:ascii="Times New Roman" w:hAnsi="Times New Roman"/>
          <w:lang w:bidi="fr-FR"/>
        </w:rPr>
        <w:t xml:space="preserve"> (</w:t>
      </w:r>
      <w:proofErr w:type="gramStart"/>
      <w:r w:rsidR="00EB440A" w:rsidRPr="00755F44">
        <w:rPr>
          <w:rFonts w:ascii="Times New Roman" w:hAnsi="Times New Roman"/>
          <w:lang w:bidi="fr-FR"/>
        </w:rPr>
        <w:t>doted</w:t>
      </w:r>
      <w:proofErr w:type="gramEnd"/>
      <w:r w:rsidR="00EB440A" w:rsidRPr="00755F44">
        <w:rPr>
          <w:rFonts w:ascii="Times New Roman" w:hAnsi="Times New Roman"/>
          <w:lang w:bidi="fr-FR"/>
        </w:rPr>
        <w:t xml:space="preserve"> </w:t>
      </w:r>
      <w:r w:rsidR="00EB440A">
        <w:rPr>
          <w:rFonts w:ascii="Times New Roman" w:hAnsi="Times New Roman"/>
          <w:lang w:bidi="fr-FR"/>
        </w:rPr>
        <w:t xml:space="preserve">grey </w:t>
      </w:r>
      <w:r w:rsidR="00EB440A" w:rsidRPr="00755F44">
        <w:rPr>
          <w:rFonts w:ascii="Times New Roman" w:hAnsi="Times New Roman"/>
          <w:lang w:bidi="fr-FR"/>
        </w:rPr>
        <w:t xml:space="preserve">line in Figure </w:t>
      </w:r>
      <w:r w:rsidR="00EB440A">
        <w:rPr>
          <w:rFonts w:ascii="Times New Roman" w:hAnsi="Times New Roman"/>
          <w:lang w:bidi="fr-FR"/>
        </w:rPr>
        <w:t>6</w:t>
      </w:r>
      <w:r w:rsidR="00EB440A" w:rsidRPr="00755F44">
        <w:rPr>
          <w:rFonts w:ascii="Times New Roman" w:hAnsi="Times New Roman"/>
          <w:lang w:bidi="fr-FR"/>
        </w:rPr>
        <w:t>).</w:t>
      </w:r>
      <w:r w:rsidR="00EB440A">
        <w:rPr>
          <w:rFonts w:ascii="Times New Roman" w:hAnsi="Times New Roman"/>
          <w:lang w:bidi="fr-FR"/>
        </w:rPr>
        <w:t xml:space="preserve"> </w:t>
      </w:r>
      <w:r w:rsidR="00F85883">
        <w:rPr>
          <w:rFonts w:ascii="Times New Roman" w:hAnsi="Times New Roman"/>
          <w:lang w:bidi="fr-FR"/>
        </w:rPr>
        <w:t xml:space="preserve">We also have extrapolated the model of O'Neil and </w:t>
      </w:r>
      <w:proofErr w:type="spellStart"/>
      <w:r w:rsidR="00F85883">
        <w:rPr>
          <w:rFonts w:ascii="Times New Roman" w:hAnsi="Times New Roman"/>
          <w:lang w:bidi="fr-FR"/>
        </w:rPr>
        <w:t>Marvogenes</w:t>
      </w:r>
      <w:proofErr w:type="spellEnd"/>
      <w:r w:rsidR="00F85883">
        <w:rPr>
          <w:rFonts w:ascii="Times New Roman" w:hAnsi="Times New Roman"/>
          <w:lang w:bidi="fr-FR"/>
        </w:rPr>
        <w:t xml:space="preserve"> out of the range of the experimental data and natural composition on which they built </w:t>
      </w:r>
      <w:r w:rsidR="00A01671">
        <w:rPr>
          <w:rFonts w:ascii="Times New Roman" w:hAnsi="Times New Roman"/>
          <w:lang w:bidi="fr-FR"/>
        </w:rPr>
        <w:t>their model  (</w:t>
      </w:r>
      <w:proofErr w:type="spellStart"/>
      <w:r w:rsidR="00A01671">
        <w:rPr>
          <w:rFonts w:ascii="Times New Roman" w:hAnsi="Times New Roman"/>
          <w:lang w:bidi="fr-FR"/>
        </w:rPr>
        <w:t>FeO</w:t>
      </w:r>
      <w:proofErr w:type="spellEnd"/>
      <w:r w:rsidR="00A01671">
        <w:rPr>
          <w:rFonts w:ascii="Times New Roman" w:hAnsi="Times New Roman"/>
          <w:lang w:bidi="fr-FR"/>
        </w:rPr>
        <w:t xml:space="preserve"> ≥ 0.57 wt. %</w:t>
      </w:r>
      <w:r w:rsidR="00F85883">
        <w:rPr>
          <w:rFonts w:ascii="Times New Roman" w:hAnsi="Times New Roman"/>
          <w:lang w:bidi="fr-FR"/>
        </w:rPr>
        <w:t xml:space="preserve">). However, the validity of the model for low </w:t>
      </w:r>
      <w:proofErr w:type="spellStart"/>
      <w:r w:rsidR="00F85883">
        <w:rPr>
          <w:rFonts w:ascii="Times New Roman" w:hAnsi="Times New Roman"/>
          <w:lang w:bidi="fr-FR"/>
        </w:rPr>
        <w:t>FeO</w:t>
      </w:r>
      <w:proofErr w:type="spellEnd"/>
      <w:r w:rsidR="00F85883">
        <w:rPr>
          <w:rFonts w:ascii="Times New Roman" w:hAnsi="Times New Roman"/>
          <w:lang w:bidi="fr-FR"/>
        </w:rPr>
        <w:t xml:space="preserve"> contents has been shown recently by experiments at 1400°C and 1.5 </w:t>
      </w:r>
      <w:proofErr w:type="spellStart"/>
      <w:r w:rsidR="00F85883">
        <w:rPr>
          <w:rFonts w:ascii="Times New Roman" w:hAnsi="Times New Roman"/>
          <w:lang w:bidi="fr-FR"/>
        </w:rPr>
        <w:t>GPa</w:t>
      </w:r>
      <w:proofErr w:type="spellEnd"/>
      <w:r w:rsidR="00F85883">
        <w:rPr>
          <w:rFonts w:ascii="Times New Roman" w:hAnsi="Times New Roman"/>
          <w:lang w:bidi="fr-FR"/>
        </w:rPr>
        <w:t xml:space="preserve"> (</w:t>
      </w:r>
      <w:proofErr w:type="spellStart"/>
      <w:r w:rsidR="00F85883">
        <w:rPr>
          <w:rFonts w:ascii="Times New Roman" w:hAnsi="Times New Roman"/>
          <w:lang w:bidi="fr-FR"/>
        </w:rPr>
        <w:t>Wykes</w:t>
      </w:r>
      <w:proofErr w:type="spellEnd"/>
      <w:r w:rsidR="00F85883">
        <w:rPr>
          <w:rFonts w:ascii="Times New Roman" w:hAnsi="Times New Roman"/>
          <w:lang w:bidi="fr-FR"/>
        </w:rPr>
        <w:t xml:space="preserve"> et al., 2015). </w:t>
      </w:r>
    </w:p>
    <w:p w14:paraId="628CE689" w14:textId="77777777" w:rsidR="00C913B5" w:rsidRDefault="00C913B5" w:rsidP="00755F44">
      <w:pPr>
        <w:spacing w:line="480" w:lineRule="auto"/>
        <w:ind w:firstLine="567"/>
        <w:jc w:val="both"/>
        <w:outlineLvl w:val="0"/>
        <w:rPr>
          <w:rFonts w:ascii="Times New Roman" w:hAnsi="Times New Roman"/>
          <w:lang w:bidi="fr-FR"/>
        </w:rPr>
      </w:pPr>
    </w:p>
    <w:p w14:paraId="608FBE0B" w14:textId="77777777" w:rsidR="00BC773E" w:rsidRPr="00BC773E" w:rsidRDefault="00BC773E" w:rsidP="00BC773E">
      <w:pPr>
        <w:spacing w:line="480" w:lineRule="auto"/>
        <w:jc w:val="both"/>
        <w:outlineLvl w:val="0"/>
        <w:rPr>
          <w:rFonts w:ascii="Times New Roman" w:hAnsi="Times New Roman"/>
          <w:b/>
          <w:lang w:bidi="fr-FR"/>
        </w:rPr>
      </w:pPr>
      <w:r w:rsidRPr="00BC773E">
        <w:rPr>
          <w:rFonts w:ascii="Times New Roman" w:hAnsi="Times New Roman"/>
          <w:b/>
          <w:lang w:bidi="fr-FR"/>
        </w:rPr>
        <w:t>References.</w:t>
      </w:r>
    </w:p>
    <w:p w14:paraId="057A95CC" w14:textId="77777777" w:rsidR="00BC773E" w:rsidRPr="009511C5" w:rsidRDefault="00BC773E" w:rsidP="00BC773E">
      <w:pPr>
        <w:pStyle w:val="Web"/>
        <w:ind w:left="480" w:hanging="480"/>
        <w:rPr>
          <w:rFonts w:ascii="Times New Roman" w:hAnsi="Times New Roman"/>
          <w:noProof/>
          <w:sz w:val="24"/>
        </w:rPr>
      </w:pPr>
      <w:r>
        <w:fldChar w:fldCharType="begin" w:fldLock="1"/>
      </w:r>
      <w:r w:rsidR="0027709E">
        <w:instrText>ADDIN</w:instrText>
      </w:r>
      <w:r>
        <w:instrText xml:space="preserve"> Mendeley Bibliography CSL_BIBLIOGRAPHY </w:instrText>
      </w:r>
      <w:r>
        <w:fldChar w:fldCharType="separate"/>
      </w:r>
      <w:r w:rsidRPr="009511C5">
        <w:rPr>
          <w:rFonts w:ascii="Times New Roman" w:hAnsi="Times New Roman"/>
          <w:noProof/>
          <w:sz w:val="24"/>
        </w:rPr>
        <w:t>Holzheid, A., Grove, T., 2002. Sulfur saturation limits in silicate melts and their implications for core formation scenarios for terrestrial planets. Am. Mineral. 87, 227–237.</w:t>
      </w:r>
    </w:p>
    <w:p w14:paraId="4AD178DE" w14:textId="77777777" w:rsidR="00BC773E" w:rsidRPr="009511C5" w:rsidRDefault="00BC773E" w:rsidP="00BC773E">
      <w:pPr>
        <w:pStyle w:val="Web"/>
        <w:ind w:left="480" w:hanging="480"/>
        <w:rPr>
          <w:rFonts w:ascii="Times New Roman" w:hAnsi="Times New Roman"/>
          <w:noProof/>
          <w:sz w:val="24"/>
        </w:rPr>
      </w:pPr>
      <w:r w:rsidRPr="009511C5">
        <w:rPr>
          <w:rFonts w:ascii="Times New Roman" w:hAnsi="Times New Roman"/>
          <w:noProof/>
          <w:sz w:val="24"/>
        </w:rPr>
        <w:t>Jugo, P.J., 2004. An Experimental Study of the Sulfur Content in Basaltic Melts Saturated with Immiscible Sulfide or Sulfate Liquids at 1300 C and 1.0 GPa. J. Petrol. 46, 783–798. doi:10.1093/petrology/egh097</w:t>
      </w:r>
    </w:p>
    <w:p w14:paraId="6116BA9B" w14:textId="77777777" w:rsidR="00BC773E" w:rsidRPr="009511C5" w:rsidRDefault="00BC773E" w:rsidP="00BC773E">
      <w:pPr>
        <w:pStyle w:val="Web"/>
        <w:ind w:left="480" w:hanging="480"/>
        <w:rPr>
          <w:rFonts w:ascii="Times New Roman" w:hAnsi="Times New Roman"/>
          <w:noProof/>
          <w:sz w:val="24"/>
        </w:rPr>
      </w:pPr>
      <w:r w:rsidRPr="009511C5">
        <w:rPr>
          <w:rFonts w:ascii="Times New Roman" w:hAnsi="Times New Roman"/>
          <w:noProof/>
          <w:sz w:val="24"/>
        </w:rPr>
        <w:t>Li, C., Ripley, E.M., 2009. Sulfur Contents at Sulfide-Liquid or Anhydrite Saturation in Silicate Melts: Empirical Equations and Example Applications. Econ. Geol. 104, 405–412. doi:10.2113/gsecongeo.104.3.405</w:t>
      </w:r>
    </w:p>
    <w:p w14:paraId="4001C3F8" w14:textId="77777777" w:rsidR="00BC773E" w:rsidRPr="009511C5" w:rsidRDefault="00BC773E" w:rsidP="00BC773E">
      <w:pPr>
        <w:pStyle w:val="Web"/>
        <w:ind w:left="480" w:hanging="480"/>
        <w:rPr>
          <w:rFonts w:ascii="Times New Roman" w:hAnsi="Times New Roman"/>
          <w:noProof/>
          <w:sz w:val="24"/>
        </w:rPr>
      </w:pPr>
      <w:r w:rsidRPr="009511C5">
        <w:rPr>
          <w:rFonts w:ascii="Times New Roman" w:hAnsi="Times New Roman"/>
          <w:noProof/>
          <w:sz w:val="24"/>
        </w:rPr>
        <w:t>Liu, Y., Samaha, N.-T., Baker, D.R., 2007. Sulfur concentration at sulfide saturation (SCSS) in magmatic silicate melts. Geochim. Cosmochim. Acta 71, 1783–1799. doi:10.1016/j.gca.2007.01.004</w:t>
      </w:r>
    </w:p>
    <w:p w14:paraId="1EC7DE02" w14:textId="77777777" w:rsidR="00BC773E" w:rsidRPr="009511C5" w:rsidRDefault="00BC773E" w:rsidP="00BC773E">
      <w:pPr>
        <w:pStyle w:val="Web"/>
        <w:ind w:left="480" w:hanging="480"/>
        <w:rPr>
          <w:rFonts w:ascii="Times New Roman" w:hAnsi="Times New Roman"/>
          <w:noProof/>
          <w:sz w:val="24"/>
        </w:rPr>
      </w:pPr>
      <w:r w:rsidRPr="009511C5">
        <w:rPr>
          <w:rFonts w:ascii="Times New Roman" w:hAnsi="Times New Roman"/>
          <w:noProof/>
          <w:sz w:val="24"/>
        </w:rPr>
        <w:t>Marrocchi, Y., Libourel, G., 2013. Sulfur and sulfides in chondrules. Geochim. Cosmochim. Acta 119, 117–136. doi:10.1016/j.gca.2013.05.020</w:t>
      </w:r>
    </w:p>
    <w:p w14:paraId="749CAF31" w14:textId="77777777" w:rsidR="00BC773E" w:rsidRPr="009511C5" w:rsidRDefault="00BC773E" w:rsidP="00BC773E">
      <w:pPr>
        <w:pStyle w:val="Web"/>
        <w:ind w:left="480" w:hanging="480"/>
        <w:rPr>
          <w:rFonts w:ascii="Times New Roman" w:hAnsi="Times New Roman"/>
          <w:noProof/>
          <w:sz w:val="24"/>
        </w:rPr>
      </w:pPr>
      <w:r w:rsidRPr="009511C5">
        <w:rPr>
          <w:rFonts w:ascii="Times New Roman" w:hAnsi="Times New Roman"/>
          <w:noProof/>
          <w:sz w:val="24"/>
        </w:rPr>
        <w:t>O’Neill, H.S.C., Mavrogenes, J.A., 2002. The Sulfide Capacity and the Sulfur Content at Sulfide Saturation of Silicate Melts at 1400°C and 1 bar. J. Petrol. 43, 1049–1087.</w:t>
      </w:r>
    </w:p>
    <w:p w14:paraId="39F9DB0B" w14:textId="77777777" w:rsidR="00DD12A6" w:rsidRPr="005C1FFD" w:rsidRDefault="00BC773E" w:rsidP="005C1FFD">
      <w:pPr>
        <w:pStyle w:val="Web"/>
        <w:ind w:left="480" w:hanging="480"/>
        <w:rPr>
          <w:rFonts w:ascii="Times New Roman" w:hAnsi="Times New Roman"/>
          <w:noProof/>
          <w:sz w:val="24"/>
        </w:rPr>
      </w:pPr>
      <w:r>
        <w:fldChar w:fldCharType="end"/>
      </w:r>
      <w:r w:rsidR="003D7F0E" w:rsidRPr="003D7F0E">
        <w:rPr>
          <w:rFonts w:ascii="Times New Roman" w:hAnsi="Times New Roman"/>
          <w:noProof/>
        </w:rPr>
        <w:t xml:space="preserve"> </w:t>
      </w:r>
      <w:r w:rsidR="003D7F0E" w:rsidRPr="009C5012">
        <w:rPr>
          <w:rFonts w:ascii="Times New Roman" w:hAnsi="Times New Roman"/>
          <w:noProof/>
          <w:sz w:val="24"/>
        </w:rPr>
        <w:t xml:space="preserve">Wykes, J.L., O’Neill, H.S.C., Mavrogenes, J. a, 2015. The </w:t>
      </w:r>
      <w:r w:rsidR="003D7F0E">
        <w:rPr>
          <w:rFonts w:ascii="Times New Roman" w:hAnsi="Times New Roman"/>
          <w:noProof/>
          <w:sz w:val="24"/>
        </w:rPr>
        <w:t>e</w:t>
      </w:r>
      <w:r w:rsidR="003D7F0E" w:rsidRPr="009C5012">
        <w:rPr>
          <w:rFonts w:ascii="Times New Roman" w:hAnsi="Times New Roman"/>
          <w:noProof/>
          <w:sz w:val="24"/>
        </w:rPr>
        <w:t xml:space="preserve">ffect of FeO on the Sulfur Content at Sulfide Saturation (SCSS) and the </w:t>
      </w:r>
      <w:r w:rsidR="003D7F0E">
        <w:rPr>
          <w:rFonts w:ascii="Times New Roman" w:hAnsi="Times New Roman"/>
          <w:noProof/>
          <w:sz w:val="24"/>
        </w:rPr>
        <w:t>S</w:t>
      </w:r>
      <w:r w:rsidR="003D7F0E" w:rsidRPr="009C5012">
        <w:rPr>
          <w:rFonts w:ascii="Times New Roman" w:hAnsi="Times New Roman"/>
          <w:noProof/>
          <w:sz w:val="24"/>
        </w:rPr>
        <w:t xml:space="preserve">elenium Content at Selenide Saturation of </w:t>
      </w:r>
      <w:r w:rsidR="003D7F0E">
        <w:rPr>
          <w:rFonts w:ascii="Times New Roman" w:hAnsi="Times New Roman"/>
          <w:noProof/>
          <w:sz w:val="24"/>
        </w:rPr>
        <w:t>s</w:t>
      </w:r>
      <w:r w:rsidR="003D7F0E" w:rsidRPr="009C5012">
        <w:rPr>
          <w:rFonts w:ascii="Times New Roman" w:hAnsi="Times New Roman"/>
          <w:noProof/>
          <w:sz w:val="24"/>
        </w:rPr>
        <w:t xml:space="preserve">ilicate </w:t>
      </w:r>
      <w:r w:rsidR="003D7F0E">
        <w:rPr>
          <w:rFonts w:ascii="Times New Roman" w:hAnsi="Times New Roman"/>
          <w:noProof/>
          <w:sz w:val="24"/>
        </w:rPr>
        <w:t>m</w:t>
      </w:r>
      <w:r w:rsidR="003D7F0E" w:rsidRPr="009C5012">
        <w:rPr>
          <w:rFonts w:ascii="Times New Roman" w:hAnsi="Times New Roman"/>
          <w:noProof/>
          <w:sz w:val="24"/>
        </w:rPr>
        <w:t>elts. J. Petrol. 56, 1407–1424. doi:10.1093/petrology/egv041</w:t>
      </w:r>
    </w:p>
    <w:sectPr w:rsidR="00DD12A6" w:rsidRPr="005C1FFD" w:rsidSect="00D452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44"/>
    <w:rsid w:val="00013756"/>
    <w:rsid w:val="0006759D"/>
    <w:rsid w:val="001C4186"/>
    <w:rsid w:val="00207045"/>
    <w:rsid w:val="0027709E"/>
    <w:rsid w:val="002B54E3"/>
    <w:rsid w:val="002D208D"/>
    <w:rsid w:val="002D7DAE"/>
    <w:rsid w:val="00331F9B"/>
    <w:rsid w:val="00396A66"/>
    <w:rsid w:val="003D7F0E"/>
    <w:rsid w:val="00405FF8"/>
    <w:rsid w:val="00417C94"/>
    <w:rsid w:val="00494990"/>
    <w:rsid w:val="004D4EAC"/>
    <w:rsid w:val="0052360F"/>
    <w:rsid w:val="00547F2F"/>
    <w:rsid w:val="005A7EA7"/>
    <w:rsid w:val="005C1FFD"/>
    <w:rsid w:val="006D229A"/>
    <w:rsid w:val="00704CC8"/>
    <w:rsid w:val="00755F44"/>
    <w:rsid w:val="007F572C"/>
    <w:rsid w:val="0081046C"/>
    <w:rsid w:val="00832774"/>
    <w:rsid w:val="008C2EED"/>
    <w:rsid w:val="0095647B"/>
    <w:rsid w:val="009A6895"/>
    <w:rsid w:val="00A01671"/>
    <w:rsid w:val="00A306CF"/>
    <w:rsid w:val="00BC773E"/>
    <w:rsid w:val="00C17F31"/>
    <w:rsid w:val="00C20B2C"/>
    <w:rsid w:val="00C85381"/>
    <w:rsid w:val="00C913B5"/>
    <w:rsid w:val="00CC2029"/>
    <w:rsid w:val="00D4526F"/>
    <w:rsid w:val="00D57FF5"/>
    <w:rsid w:val="00D93B26"/>
    <w:rsid w:val="00DC47F5"/>
    <w:rsid w:val="00DD12A6"/>
    <w:rsid w:val="00E231AF"/>
    <w:rsid w:val="00E25E02"/>
    <w:rsid w:val="00E41774"/>
    <w:rsid w:val="00E55B47"/>
    <w:rsid w:val="00EB440A"/>
    <w:rsid w:val="00EB6529"/>
    <w:rsid w:val="00F676EC"/>
    <w:rsid w:val="00F85883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88B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4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日本語"/>
    <w:basedOn w:val="a"/>
    <w:next w:val="a"/>
    <w:uiPriority w:val="1"/>
    <w:qFormat/>
    <w:rsid w:val="002D208D"/>
    <w:pPr>
      <w:spacing w:line="360" w:lineRule="auto"/>
      <w:ind w:firstLine="284"/>
    </w:pPr>
    <w:rPr>
      <w:rFonts w:ascii="ヒラギノ丸ゴ Pro W4" w:hAnsi="ヒラギノ丸ゴ Pro W4"/>
    </w:rPr>
  </w:style>
  <w:style w:type="paragraph" w:styleId="a4">
    <w:name w:val="Balloon Text"/>
    <w:basedOn w:val="a"/>
    <w:link w:val="a5"/>
    <w:uiPriority w:val="99"/>
    <w:semiHidden/>
    <w:unhideWhenUsed/>
    <w:rsid w:val="00755F44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5F44"/>
    <w:rPr>
      <w:rFonts w:ascii="Lucida Grande" w:eastAsia="ＭＳ 明朝" w:hAnsi="Lucida Grande" w:cs="Lucida Grande"/>
      <w:sz w:val="18"/>
      <w:szCs w:val="18"/>
      <w:lang w:val="en-US"/>
    </w:rPr>
  </w:style>
  <w:style w:type="paragraph" w:styleId="Web">
    <w:name w:val="Normal (Web)"/>
    <w:basedOn w:val="a"/>
    <w:uiPriority w:val="99"/>
    <w:unhideWhenUsed/>
    <w:rsid w:val="00BC773E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4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日本語"/>
    <w:basedOn w:val="a"/>
    <w:next w:val="a"/>
    <w:uiPriority w:val="1"/>
    <w:qFormat/>
    <w:rsid w:val="002D208D"/>
    <w:pPr>
      <w:spacing w:line="360" w:lineRule="auto"/>
      <w:ind w:firstLine="284"/>
    </w:pPr>
    <w:rPr>
      <w:rFonts w:ascii="ヒラギノ丸ゴ Pro W4" w:hAnsi="ヒラギノ丸ゴ Pro W4"/>
    </w:rPr>
  </w:style>
  <w:style w:type="paragraph" w:styleId="a4">
    <w:name w:val="Balloon Text"/>
    <w:basedOn w:val="a"/>
    <w:link w:val="a5"/>
    <w:uiPriority w:val="99"/>
    <w:semiHidden/>
    <w:unhideWhenUsed/>
    <w:rsid w:val="00755F44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5F44"/>
    <w:rPr>
      <w:rFonts w:ascii="Lucida Grande" w:eastAsia="ＭＳ 明朝" w:hAnsi="Lucida Grande" w:cs="Lucida Grande"/>
      <w:sz w:val="18"/>
      <w:szCs w:val="18"/>
      <w:lang w:val="en-US"/>
    </w:rPr>
  </w:style>
  <w:style w:type="paragraph" w:styleId="Web">
    <w:name w:val="Normal (Web)"/>
    <w:basedOn w:val="a"/>
    <w:uiPriority w:val="99"/>
    <w:unhideWhenUsed/>
    <w:rsid w:val="00BC773E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1710</Words>
  <Characters>9749</Characters>
  <Application>Microsoft Office Word</Application>
  <DocSecurity>4</DocSecurity>
  <Lines>81</Lines>
  <Paragraphs>22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Supplementary online material</vt:lpstr>
      <vt:lpstr/>
      <vt:lpstr>Detailed of the calculation of the SCSS presented in Figure 7.</vt:lpstr>
      <vt:lpstr>Different models have been put forward to estimate the saturation limits of iron</vt:lpstr>
      <vt:lpstr>In the O’Neill and Mavrogenes' model, the S content of the melt in weight ppm is</vt:lpstr>
      <vt:lpstr>In the Li and Ripley's model, the mole fraction of S is given by:</vt:lpstr>
      <vt:lpstr>(2) where P is in bar, T is in Kelvin and X are mole fractions in the </vt:lpstr>
      <vt:lpstr>We have calculated the SCSS curves using the average composition of Sahara 97096</vt:lpstr>
      <vt:lpstr/>
      <vt:lpstr>References.</vt:lpstr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 CNRS</dc:creator>
  <cp:lastModifiedBy>staff</cp:lastModifiedBy>
  <cp:revision>2</cp:revision>
  <dcterms:created xsi:type="dcterms:W3CDTF">2017-08-30T07:41:00Z</dcterms:created>
  <dcterms:modified xsi:type="dcterms:W3CDTF">2017-08-30T07:41:00Z</dcterms:modified>
</cp:coreProperties>
</file>