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06" w:rsidRDefault="00584906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  <w:bookmarkStart w:id="0" w:name="_GoBack"/>
      <w:bookmarkEnd w:id="0"/>
      <w:r>
        <w:rPr>
          <w:rFonts w:asciiTheme="majorHAnsi" w:eastAsia="Meiryo UI" w:hAnsiTheme="majorHAnsi" w:cstheme="majorHAnsi" w:hint="eastAsia"/>
          <w:b/>
          <w:sz w:val="16"/>
          <w:szCs w:val="16"/>
        </w:rPr>
        <w:t>Supplemental Table 1</w:t>
      </w:r>
      <w:r>
        <w:rPr>
          <w:rFonts w:asciiTheme="majorHAnsi" w:eastAsia="Meiryo UI" w:hAnsiTheme="majorHAnsi" w:cstheme="majorHAnsi"/>
          <w:b/>
          <w:sz w:val="16"/>
          <w:szCs w:val="16"/>
        </w:rPr>
        <w:t xml:space="preserve">. </w:t>
      </w:r>
      <w:r w:rsidRPr="00EA18E3">
        <w:rPr>
          <w:rFonts w:asciiTheme="majorHAnsi" w:eastAsia="Meiryo UI" w:hAnsiTheme="majorHAnsi" w:cstheme="majorHAnsi"/>
          <w:b/>
          <w:sz w:val="16"/>
          <w:szCs w:val="16"/>
        </w:rPr>
        <w:t>Difference in</w:t>
      </w:r>
      <w:r>
        <w:rPr>
          <w:rFonts w:asciiTheme="majorHAnsi" w:eastAsia="Meiryo UI" w:hAnsiTheme="majorHAnsi" w:cstheme="majorHAnsi"/>
          <w:b/>
          <w:sz w:val="16"/>
          <w:szCs w:val="16"/>
        </w:rPr>
        <w:t xml:space="preserve"> characteristics between included participants (N=127) and excluded participants (N=201).</w:t>
      </w:r>
    </w:p>
    <w:tbl>
      <w:tblPr>
        <w:tblStyle w:val="21"/>
        <w:tblW w:w="8496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709"/>
        <w:gridCol w:w="1417"/>
        <w:gridCol w:w="1418"/>
        <w:gridCol w:w="992"/>
      </w:tblGrid>
      <w:tr w:rsidR="00584906" w:rsidRPr="00F412A4" w:rsidTr="00A62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584906" w:rsidP="007946F1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Parental characteristics </w:t>
            </w:r>
          </w:p>
        </w:tc>
        <w:tc>
          <w:tcPr>
            <w:tcW w:w="709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584906" w:rsidP="007946F1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584906" w:rsidP="007946F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  <w:bCs w:val="0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Mean ±SD or number (%)</w:t>
            </w:r>
          </w:p>
        </w:tc>
        <w:tc>
          <w:tcPr>
            <w:tcW w:w="992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584906" w:rsidP="007946F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p-value</w:t>
            </w:r>
          </w:p>
        </w:tc>
      </w:tr>
      <w:tr w:rsidR="00584906" w:rsidRPr="00F412A4" w:rsidTr="00A6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584906" w:rsidRPr="00F412A4" w:rsidRDefault="00584906" w:rsidP="007946F1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584906" w:rsidRPr="00F412A4" w:rsidRDefault="00584906" w:rsidP="007946F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584906" w:rsidRPr="00F412A4" w:rsidRDefault="00584906" w:rsidP="007946F1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b/>
                <w:sz w:val="16"/>
                <w:szCs w:val="16"/>
              </w:rPr>
              <w:t>Included (N=127)</w:t>
            </w:r>
          </w:p>
        </w:tc>
        <w:tc>
          <w:tcPr>
            <w:tcW w:w="1418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584906" w:rsidRPr="00F412A4" w:rsidRDefault="00584906" w:rsidP="007946F1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b/>
                <w:sz w:val="16"/>
                <w:szCs w:val="16"/>
              </w:rPr>
              <w:t>Excluded (N=201)</w:t>
            </w:r>
          </w:p>
        </w:tc>
        <w:tc>
          <w:tcPr>
            <w:tcW w:w="992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584906" w:rsidRDefault="00584906" w:rsidP="007946F1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</w:tr>
      <w:tr w:rsidR="00584906" w:rsidRPr="00F412A4" w:rsidTr="00A62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Maternal age (years)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84906" w:rsidRPr="00F412A4" w:rsidRDefault="00BE1627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30.6 ± 4.7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84906" w:rsidRPr="00F412A4" w:rsidRDefault="005072F2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30.0 ± 4.8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84906" w:rsidRDefault="005072F2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0.252</w:t>
            </w:r>
          </w:p>
        </w:tc>
      </w:tr>
      <w:tr w:rsidR="00584906" w:rsidRPr="00F412A4" w:rsidTr="00A6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Maternal education (years)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F412A4">
              <w:rPr>
                <w:rFonts w:ascii="Meiryo UI" w:eastAsia="Meiryo UI" w:hAnsi="Meiryo UI" w:cs="Meiryo UI" w:hint="eastAsia"/>
                <w:sz w:val="16"/>
                <w:szCs w:val="16"/>
              </w:rPr>
              <w:t>≦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12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BE1627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45 (35.4)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5072F2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102 (50.7)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Default="005072F2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0.007</w:t>
            </w:r>
          </w:p>
        </w:tc>
      </w:tr>
      <w:tr w:rsidR="00584906" w:rsidRPr="00F412A4" w:rsidTr="00A62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&gt; 12 </w:t>
            </w:r>
          </w:p>
        </w:tc>
        <w:tc>
          <w:tcPr>
            <w:tcW w:w="1417" w:type="dxa"/>
            <w:shd w:val="clear" w:color="auto" w:fill="auto"/>
          </w:tcPr>
          <w:p w:rsidR="00584906" w:rsidRPr="00F412A4" w:rsidRDefault="00BE1627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82 (64.6)</w:t>
            </w:r>
          </w:p>
        </w:tc>
        <w:tc>
          <w:tcPr>
            <w:tcW w:w="1418" w:type="dxa"/>
            <w:shd w:val="clear" w:color="auto" w:fill="auto"/>
          </w:tcPr>
          <w:p w:rsidR="00584906" w:rsidRPr="00F412A4" w:rsidRDefault="005072F2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99 (49.3)</w:t>
            </w:r>
          </w:p>
        </w:tc>
        <w:tc>
          <w:tcPr>
            <w:tcW w:w="992" w:type="dxa"/>
            <w:shd w:val="clear" w:color="auto" w:fill="auto"/>
          </w:tcPr>
          <w:p w:rsidR="00584906" w:rsidRDefault="00584906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584906" w:rsidRPr="00F412A4" w:rsidTr="00A6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Parity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0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BE1627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68 (54.0)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5072F2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99(49.3)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Default="005072F2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0.407</w:t>
            </w:r>
          </w:p>
        </w:tc>
      </w:tr>
      <w:tr w:rsidR="00584906" w:rsidRPr="00F412A4" w:rsidTr="00A62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F412A4">
              <w:rPr>
                <w:rFonts w:ascii="Meiryo UI" w:eastAsia="Meiryo UI" w:hAnsi="Meiryo UI" w:cs="Meiryo UI" w:hint="eastAsia"/>
                <w:sz w:val="16"/>
                <w:szCs w:val="16"/>
              </w:rPr>
              <w:t>≧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584906" w:rsidRPr="00F412A4" w:rsidRDefault="00BE1627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58 (46.0)</w:t>
            </w:r>
          </w:p>
        </w:tc>
        <w:tc>
          <w:tcPr>
            <w:tcW w:w="1418" w:type="dxa"/>
            <w:shd w:val="clear" w:color="auto" w:fill="auto"/>
          </w:tcPr>
          <w:p w:rsidR="00584906" w:rsidRPr="00F412A4" w:rsidRDefault="005072F2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102 (50.7)</w:t>
            </w:r>
          </w:p>
        </w:tc>
        <w:tc>
          <w:tcPr>
            <w:tcW w:w="992" w:type="dxa"/>
            <w:shd w:val="clear" w:color="auto" w:fill="auto"/>
          </w:tcPr>
          <w:p w:rsidR="00584906" w:rsidRDefault="00584906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584906" w:rsidRPr="00F412A4" w:rsidTr="00A6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Maternal smoking during pregnancy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Yes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BE1627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17 (13.4)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5072F2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42 (20.9)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Default="005072F2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0.085</w:t>
            </w:r>
          </w:p>
        </w:tc>
      </w:tr>
      <w:tr w:rsidR="00584906" w:rsidRPr="00F412A4" w:rsidTr="00A62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Alcohol consumption during pregnancy</w:t>
            </w:r>
          </w:p>
        </w:tc>
        <w:tc>
          <w:tcPr>
            <w:tcW w:w="709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Yes</w:t>
            </w:r>
          </w:p>
        </w:tc>
        <w:tc>
          <w:tcPr>
            <w:tcW w:w="1417" w:type="dxa"/>
            <w:shd w:val="clear" w:color="auto" w:fill="auto"/>
          </w:tcPr>
          <w:p w:rsidR="00584906" w:rsidRPr="00F412A4" w:rsidRDefault="00BE1627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42 (33.1)</w:t>
            </w:r>
          </w:p>
        </w:tc>
        <w:tc>
          <w:tcPr>
            <w:tcW w:w="1418" w:type="dxa"/>
            <w:shd w:val="clear" w:color="auto" w:fill="auto"/>
          </w:tcPr>
          <w:p w:rsidR="00584906" w:rsidRPr="00F412A4" w:rsidRDefault="005072F2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66 (32.8)</w:t>
            </w:r>
          </w:p>
        </w:tc>
        <w:tc>
          <w:tcPr>
            <w:tcW w:w="992" w:type="dxa"/>
            <w:shd w:val="clear" w:color="auto" w:fill="auto"/>
          </w:tcPr>
          <w:p w:rsidR="00584906" w:rsidRDefault="005072F2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</w:t>
            </w:r>
            <w:r w:rsidR="00B84E40">
              <w:rPr>
                <w:rFonts w:ascii="Meiryo UI" w:eastAsia="Meiryo UI" w:hAnsi="Meiryo UI" w:cs="Meiryo UI"/>
                <w:sz w:val="16"/>
                <w:szCs w:val="16"/>
              </w:rPr>
              <w:t>.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965</w:t>
            </w:r>
          </w:p>
        </w:tc>
      </w:tr>
      <w:tr w:rsidR="00584906" w:rsidRPr="00F412A4" w:rsidTr="00A6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Maternal work during pregnancy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Yes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BE1627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15 (7.5)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Pr="00F412A4" w:rsidRDefault="005072F2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16 (12.6)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84906" w:rsidRDefault="005072F2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0.121</w:t>
            </w:r>
          </w:p>
        </w:tc>
      </w:tr>
      <w:tr w:rsidR="00584906" w:rsidRPr="00F412A4" w:rsidTr="00A62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Caffeine intake during pregnancy (mg/day)</w:t>
            </w:r>
          </w:p>
        </w:tc>
        <w:tc>
          <w:tcPr>
            <w:tcW w:w="709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84906" w:rsidRPr="00F412A4" w:rsidRDefault="00395ECB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136.8 ± 93.3</w:t>
            </w:r>
          </w:p>
        </w:tc>
        <w:tc>
          <w:tcPr>
            <w:tcW w:w="1418" w:type="dxa"/>
            <w:shd w:val="clear" w:color="auto" w:fill="auto"/>
          </w:tcPr>
          <w:p w:rsidR="00584906" w:rsidRPr="00F412A4" w:rsidRDefault="005072F2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146.9 ± 135.3</w:t>
            </w:r>
          </w:p>
        </w:tc>
        <w:tc>
          <w:tcPr>
            <w:tcW w:w="992" w:type="dxa"/>
            <w:shd w:val="clear" w:color="auto" w:fill="auto"/>
          </w:tcPr>
          <w:p w:rsidR="00584906" w:rsidRDefault="005072F2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0.463</w:t>
            </w:r>
          </w:p>
        </w:tc>
      </w:tr>
      <w:tr w:rsidR="00584906" w:rsidRPr="00F412A4" w:rsidTr="00A6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Maternal pre-pregnancy BMI (kg/m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  <w:vertAlign w:val="superscript"/>
              </w:rPr>
              <w:t>2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84906" w:rsidRPr="00F412A4" w:rsidRDefault="00395ECB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21.4 ± 2.7</w:t>
            </w:r>
          </w:p>
        </w:tc>
        <w:tc>
          <w:tcPr>
            <w:tcW w:w="1418" w:type="dxa"/>
            <w:shd w:val="clear" w:color="auto" w:fill="auto"/>
          </w:tcPr>
          <w:p w:rsidR="00584906" w:rsidRPr="00F412A4" w:rsidRDefault="005072F2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21.7 ± 3.6</w:t>
            </w:r>
          </w:p>
        </w:tc>
        <w:tc>
          <w:tcPr>
            <w:tcW w:w="992" w:type="dxa"/>
            <w:shd w:val="clear" w:color="auto" w:fill="auto"/>
          </w:tcPr>
          <w:p w:rsidR="00584906" w:rsidRDefault="005072F2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0.507</w:t>
            </w:r>
          </w:p>
        </w:tc>
      </w:tr>
      <w:tr w:rsidR="00584906" w:rsidRPr="00F412A4" w:rsidTr="00A62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Family income (million yen)</w:t>
            </w:r>
          </w:p>
        </w:tc>
        <w:tc>
          <w:tcPr>
            <w:tcW w:w="709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 &lt; 5</w:t>
            </w:r>
          </w:p>
        </w:tc>
        <w:tc>
          <w:tcPr>
            <w:tcW w:w="1417" w:type="dxa"/>
            <w:shd w:val="clear" w:color="auto" w:fill="auto"/>
          </w:tcPr>
          <w:p w:rsidR="00584906" w:rsidRPr="00F412A4" w:rsidRDefault="00395ECB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78 (61.4)</w:t>
            </w:r>
          </w:p>
        </w:tc>
        <w:tc>
          <w:tcPr>
            <w:tcW w:w="1418" w:type="dxa"/>
            <w:shd w:val="clear" w:color="auto" w:fill="auto"/>
          </w:tcPr>
          <w:p w:rsidR="00584906" w:rsidRPr="00F412A4" w:rsidRDefault="005072F2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147 (73.5)</w:t>
            </w:r>
          </w:p>
        </w:tc>
        <w:tc>
          <w:tcPr>
            <w:tcW w:w="992" w:type="dxa"/>
            <w:shd w:val="clear" w:color="auto" w:fill="auto"/>
          </w:tcPr>
          <w:p w:rsidR="00584906" w:rsidRDefault="005072F2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0.022</w:t>
            </w:r>
          </w:p>
        </w:tc>
      </w:tr>
      <w:tr w:rsidR="00584906" w:rsidRPr="00F412A4" w:rsidTr="00A6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 </w:t>
            </w:r>
            <w:r w:rsidRPr="00F412A4">
              <w:rPr>
                <w:rFonts w:ascii="Meiryo UI" w:eastAsia="Meiryo UI" w:hAnsi="Meiryo UI" w:cs="Meiryo UI" w:hint="eastAsia"/>
                <w:sz w:val="16"/>
                <w:szCs w:val="16"/>
              </w:rPr>
              <w:t>≧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5</w:t>
            </w:r>
          </w:p>
        </w:tc>
        <w:tc>
          <w:tcPr>
            <w:tcW w:w="1417" w:type="dxa"/>
            <w:shd w:val="clear" w:color="auto" w:fill="auto"/>
          </w:tcPr>
          <w:p w:rsidR="00584906" w:rsidRPr="00F412A4" w:rsidRDefault="00395ECB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49 (38.6)</w:t>
            </w:r>
          </w:p>
        </w:tc>
        <w:tc>
          <w:tcPr>
            <w:tcW w:w="1418" w:type="dxa"/>
            <w:shd w:val="clear" w:color="auto" w:fill="auto"/>
          </w:tcPr>
          <w:p w:rsidR="00584906" w:rsidRPr="00F412A4" w:rsidRDefault="005072F2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53 (26.5)</w:t>
            </w:r>
          </w:p>
        </w:tc>
        <w:tc>
          <w:tcPr>
            <w:tcW w:w="992" w:type="dxa"/>
            <w:shd w:val="clear" w:color="auto" w:fill="auto"/>
          </w:tcPr>
          <w:p w:rsidR="00584906" w:rsidRDefault="00584906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B37167" w:rsidRPr="00F412A4" w:rsidTr="00A62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:rsidR="00B37167" w:rsidRPr="00F412A4" w:rsidRDefault="00B37167" w:rsidP="0058490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MEHP (</w:t>
            </w:r>
            <w:proofErr w:type="spellStart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ng</w:t>
            </w:r>
            <w:proofErr w:type="spellEnd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/ml)</w:t>
            </w:r>
          </w:p>
        </w:tc>
        <w:tc>
          <w:tcPr>
            <w:tcW w:w="709" w:type="dxa"/>
            <w:shd w:val="clear" w:color="auto" w:fill="auto"/>
          </w:tcPr>
          <w:p w:rsidR="00B37167" w:rsidRPr="00F412A4" w:rsidRDefault="00B37167" w:rsidP="0058490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37167" w:rsidRPr="00F412A4" w:rsidRDefault="00395ECB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15.6 ± 13.3</w:t>
            </w:r>
          </w:p>
        </w:tc>
        <w:tc>
          <w:tcPr>
            <w:tcW w:w="1418" w:type="dxa"/>
            <w:shd w:val="clear" w:color="auto" w:fill="auto"/>
          </w:tcPr>
          <w:p w:rsidR="00B37167" w:rsidRPr="00F412A4" w:rsidRDefault="005072F2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12.6 ± 10.6</w:t>
            </w:r>
          </w:p>
        </w:tc>
        <w:tc>
          <w:tcPr>
            <w:tcW w:w="992" w:type="dxa"/>
            <w:shd w:val="clear" w:color="auto" w:fill="auto"/>
          </w:tcPr>
          <w:p w:rsidR="00B37167" w:rsidRDefault="005072F2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0.022</w:t>
            </w:r>
          </w:p>
        </w:tc>
      </w:tr>
      <w:tr w:rsidR="00584906" w:rsidRPr="00F412A4" w:rsidTr="00A6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Paternal age (years)</w:t>
            </w:r>
          </w:p>
        </w:tc>
        <w:tc>
          <w:tcPr>
            <w:tcW w:w="709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84906" w:rsidRPr="00F412A4" w:rsidRDefault="00395ECB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32.7 ± 5.3</w:t>
            </w:r>
          </w:p>
        </w:tc>
        <w:tc>
          <w:tcPr>
            <w:tcW w:w="1418" w:type="dxa"/>
            <w:shd w:val="clear" w:color="auto" w:fill="auto"/>
          </w:tcPr>
          <w:p w:rsidR="00584906" w:rsidRPr="00F412A4" w:rsidRDefault="005072F2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31.3 ± 5.7</w:t>
            </w:r>
          </w:p>
        </w:tc>
        <w:tc>
          <w:tcPr>
            <w:tcW w:w="992" w:type="dxa"/>
            <w:shd w:val="clear" w:color="auto" w:fill="auto"/>
          </w:tcPr>
          <w:p w:rsidR="00584906" w:rsidRDefault="005072F2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0.030</w:t>
            </w:r>
          </w:p>
        </w:tc>
      </w:tr>
      <w:tr w:rsidR="00584906" w:rsidRPr="00F412A4" w:rsidTr="00A62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Paternal education (years)</w:t>
            </w:r>
          </w:p>
        </w:tc>
        <w:tc>
          <w:tcPr>
            <w:tcW w:w="709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F412A4">
              <w:rPr>
                <w:rFonts w:ascii="Meiryo UI" w:eastAsia="Meiryo UI" w:hAnsi="Meiryo UI" w:cs="Meiryo UI" w:hint="eastAsia"/>
                <w:sz w:val="16"/>
                <w:szCs w:val="16"/>
              </w:rPr>
              <w:t>≦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12 </w:t>
            </w:r>
          </w:p>
        </w:tc>
        <w:tc>
          <w:tcPr>
            <w:tcW w:w="1417" w:type="dxa"/>
            <w:shd w:val="clear" w:color="auto" w:fill="auto"/>
          </w:tcPr>
          <w:p w:rsidR="00584906" w:rsidRPr="00F412A4" w:rsidRDefault="00395ECB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45 (35.4)</w:t>
            </w:r>
          </w:p>
        </w:tc>
        <w:tc>
          <w:tcPr>
            <w:tcW w:w="1418" w:type="dxa"/>
            <w:shd w:val="clear" w:color="auto" w:fill="auto"/>
          </w:tcPr>
          <w:p w:rsidR="00584906" w:rsidRPr="00F412A4" w:rsidRDefault="005072F2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101 (50.5)</w:t>
            </w:r>
          </w:p>
        </w:tc>
        <w:tc>
          <w:tcPr>
            <w:tcW w:w="992" w:type="dxa"/>
            <w:shd w:val="clear" w:color="auto" w:fill="auto"/>
          </w:tcPr>
          <w:p w:rsidR="00584906" w:rsidRDefault="005072F2" w:rsidP="0058490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0.008</w:t>
            </w:r>
          </w:p>
        </w:tc>
      </w:tr>
      <w:tr w:rsidR="00584906" w:rsidRPr="00F412A4" w:rsidTr="00A6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4906" w:rsidRPr="00F412A4" w:rsidRDefault="00584906" w:rsidP="0058490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&gt; 12 </w:t>
            </w:r>
          </w:p>
        </w:tc>
        <w:tc>
          <w:tcPr>
            <w:tcW w:w="1417" w:type="dxa"/>
            <w:shd w:val="clear" w:color="auto" w:fill="auto"/>
          </w:tcPr>
          <w:p w:rsidR="00584906" w:rsidRPr="00F412A4" w:rsidRDefault="00395ECB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82 (64.6)</w:t>
            </w:r>
          </w:p>
        </w:tc>
        <w:tc>
          <w:tcPr>
            <w:tcW w:w="1418" w:type="dxa"/>
            <w:shd w:val="clear" w:color="auto" w:fill="auto"/>
          </w:tcPr>
          <w:p w:rsidR="00584906" w:rsidRPr="00F412A4" w:rsidRDefault="005072F2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99 (49.5)</w:t>
            </w:r>
          </w:p>
        </w:tc>
        <w:tc>
          <w:tcPr>
            <w:tcW w:w="992" w:type="dxa"/>
            <w:shd w:val="clear" w:color="auto" w:fill="auto"/>
          </w:tcPr>
          <w:p w:rsidR="00584906" w:rsidRDefault="00584906" w:rsidP="0058490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6377E7" w:rsidRPr="00F412A4" w:rsidTr="00A62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Paternal smoke during pregnancy</w:t>
            </w:r>
          </w:p>
        </w:tc>
        <w:tc>
          <w:tcPr>
            <w:tcW w:w="709" w:type="dxa"/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Yes</w:t>
            </w:r>
          </w:p>
        </w:tc>
        <w:tc>
          <w:tcPr>
            <w:tcW w:w="1417" w:type="dxa"/>
            <w:shd w:val="clear" w:color="auto" w:fill="auto"/>
          </w:tcPr>
          <w:p w:rsidR="006377E7" w:rsidRPr="00F412A4" w:rsidRDefault="00395ECB" w:rsidP="006377E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93 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(73.2)</w:t>
            </w:r>
          </w:p>
        </w:tc>
        <w:tc>
          <w:tcPr>
            <w:tcW w:w="1418" w:type="dxa"/>
            <w:shd w:val="clear" w:color="auto" w:fill="auto"/>
          </w:tcPr>
          <w:p w:rsidR="006377E7" w:rsidRPr="00F412A4" w:rsidRDefault="005072F2" w:rsidP="006377E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144 (72.0)</w:t>
            </w:r>
          </w:p>
        </w:tc>
        <w:tc>
          <w:tcPr>
            <w:tcW w:w="992" w:type="dxa"/>
            <w:shd w:val="clear" w:color="auto" w:fill="auto"/>
          </w:tcPr>
          <w:p w:rsidR="006377E7" w:rsidRDefault="005072F2" w:rsidP="006377E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0.808</w:t>
            </w:r>
          </w:p>
        </w:tc>
      </w:tr>
      <w:tr w:rsidR="006377E7" w:rsidRPr="00F412A4" w:rsidTr="00A6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Infant characteristics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6"/>
                <w:szCs w:val="16"/>
                <w:shd w:val="clear" w:color="auto" w:fill="F2F2F2" w:themeFill="background1" w:themeFillShade="F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6"/>
                <w:szCs w:val="16"/>
                <w:shd w:val="clear" w:color="auto" w:fill="F2F2F2" w:themeFill="background1" w:themeFillShade="F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6"/>
                <w:szCs w:val="16"/>
                <w:shd w:val="clear" w:color="auto" w:fill="F2F2F2" w:themeFill="background1" w:themeFillShade="F2"/>
              </w:rPr>
            </w:pPr>
          </w:p>
        </w:tc>
      </w:tr>
      <w:tr w:rsidR="006377E7" w:rsidRPr="00F412A4" w:rsidTr="00A62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Birth weight (g)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77E7" w:rsidRPr="00F412A4" w:rsidRDefault="00395ECB" w:rsidP="006377E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3147 ± 329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377E7" w:rsidRPr="00F412A4" w:rsidRDefault="005072F2" w:rsidP="006377E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3064 ± 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377E7" w:rsidRDefault="005072F2" w:rsidP="006377E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0.044</w:t>
            </w:r>
          </w:p>
        </w:tc>
      </w:tr>
      <w:tr w:rsidR="006377E7" w:rsidRPr="00F412A4" w:rsidTr="00A6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Birth length (cm)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77E7" w:rsidRPr="00F412A4" w:rsidRDefault="00395ECB" w:rsidP="006377E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48.5 ± 1.6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77E7" w:rsidRPr="00F412A4" w:rsidRDefault="005072F2" w:rsidP="006377E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48.1 ± 2.0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77E7" w:rsidRDefault="005072F2" w:rsidP="006377E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0.078</w:t>
            </w:r>
          </w:p>
        </w:tc>
      </w:tr>
      <w:tr w:rsidR="006377E7" w:rsidRPr="00F412A4" w:rsidTr="00A62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Gestational age (days)</w:t>
            </w:r>
          </w:p>
        </w:tc>
        <w:tc>
          <w:tcPr>
            <w:tcW w:w="709" w:type="dxa"/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377E7" w:rsidRPr="00F412A4" w:rsidRDefault="00395ECB" w:rsidP="006377E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278.2 ± 8.3</w:t>
            </w:r>
          </w:p>
        </w:tc>
        <w:tc>
          <w:tcPr>
            <w:tcW w:w="1418" w:type="dxa"/>
            <w:shd w:val="clear" w:color="auto" w:fill="auto"/>
          </w:tcPr>
          <w:p w:rsidR="006377E7" w:rsidRPr="00F412A4" w:rsidRDefault="005072F2" w:rsidP="006377E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276.5 ± 9.2</w:t>
            </w:r>
          </w:p>
        </w:tc>
        <w:tc>
          <w:tcPr>
            <w:tcW w:w="992" w:type="dxa"/>
            <w:shd w:val="clear" w:color="auto" w:fill="auto"/>
          </w:tcPr>
          <w:p w:rsidR="006377E7" w:rsidRDefault="005072F2" w:rsidP="006377E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0.099</w:t>
            </w:r>
          </w:p>
        </w:tc>
      </w:tr>
      <w:tr w:rsidR="006377E7" w:rsidRPr="00F412A4" w:rsidTr="00A6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Sex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 Boy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77E7" w:rsidRPr="00F412A4" w:rsidRDefault="00395ECB" w:rsidP="006377E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64 (50.4)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77E7" w:rsidRPr="00F412A4" w:rsidRDefault="005072F2" w:rsidP="006377E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94 (46.8)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77E7" w:rsidRDefault="005072F2" w:rsidP="006377E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0.522</w:t>
            </w:r>
          </w:p>
        </w:tc>
      </w:tr>
      <w:tr w:rsidR="006377E7" w:rsidRPr="00F412A4" w:rsidTr="00A62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 Girl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377E7" w:rsidRPr="00F412A4" w:rsidRDefault="00395ECB" w:rsidP="006377E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63 (49.6)</w:t>
            </w:r>
          </w:p>
        </w:tc>
        <w:tc>
          <w:tcPr>
            <w:tcW w:w="1418" w:type="dxa"/>
            <w:shd w:val="clear" w:color="auto" w:fill="auto"/>
          </w:tcPr>
          <w:p w:rsidR="006377E7" w:rsidRPr="00F412A4" w:rsidRDefault="005072F2" w:rsidP="006377E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107 (53.2)</w:t>
            </w:r>
          </w:p>
        </w:tc>
        <w:tc>
          <w:tcPr>
            <w:tcW w:w="992" w:type="dxa"/>
            <w:shd w:val="clear" w:color="auto" w:fill="auto"/>
          </w:tcPr>
          <w:p w:rsidR="006377E7" w:rsidRDefault="006377E7" w:rsidP="006377E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6377E7" w:rsidRPr="00F412A4" w:rsidTr="00A6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77E7" w:rsidRDefault="006377E7" w:rsidP="006377E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TSH (μU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/ml)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77E7" w:rsidRPr="00F412A4" w:rsidRDefault="00395ECB" w:rsidP="006377E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2.54 ± 1.86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77E7" w:rsidRPr="00F412A4" w:rsidRDefault="005072F2" w:rsidP="006377E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3.09 ± 2.67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77E7" w:rsidRDefault="005072F2" w:rsidP="006377E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0.043</w:t>
            </w:r>
          </w:p>
        </w:tc>
      </w:tr>
      <w:tr w:rsidR="006377E7" w:rsidRPr="00F412A4" w:rsidTr="00A62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377E7" w:rsidRDefault="006377E7" w:rsidP="006377E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FT4 (</w:t>
            </w:r>
            <w:proofErr w:type="spellStart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ng</w:t>
            </w:r>
            <w:proofErr w:type="spellEnd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/ml)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77E7" w:rsidRPr="00F412A4" w:rsidRDefault="006377E7" w:rsidP="006377E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77E7" w:rsidRPr="00F412A4" w:rsidRDefault="00395ECB" w:rsidP="006377E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2.03 ± 0.39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77E7" w:rsidRPr="00F412A4" w:rsidRDefault="005072F2" w:rsidP="006377E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2.07 ± 0.38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77E7" w:rsidRDefault="005072F2" w:rsidP="006377E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0.404</w:t>
            </w:r>
          </w:p>
        </w:tc>
      </w:tr>
    </w:tbl>
    <w:p w:rsidR="00584906" w:rsidRPr="00620AE4" w:rsidRDefault="001F158B" w:rsidP="0058035A">
      <w:pPr>
        <w:spacing w:line="0" w:lineRule="atLeast"/>
        <w:rPr>
          <w:rFonts w:asciiTheme="majorHAnsi" w:eastAsia="Meiryo UI" w:hAnsiTheme="majorHAnsi" w:cstheme="majorHAnsi"/>
          <w:sz w:val="16"/>
          <w:szCs w:val="16"/>
        </w:rPr>
      </w:pPr>
      <w:r w:rsidRPr="00620AE4">
        <w:rPr>
          <w:rFonts w:asciiTheme="majorHAnsi" w:eastAsia="Meiryo UI" w:hAnsiTheme="majorHAnsi" w:cstheme="majorHAnsi" w:hint="eastAsia"/>
          <w:sz w:val="16"/>
          <w:szCs w:val="16"/>
        </w:rPr>
        <w:t>Student</w:t>
      </w:r>
      <w:r w:rsidRPr="00620AE4">
        <w:rPr>
          <w:rFonts w:asciiTheme="majorHAnsi" w:eastAsia="Meiryo UI" w:hAnsiTheme="majorHAnsi" w:cstheme="majorHAnsi"/>
          <w:sz w:val="16"/>
          <w:szCs w:val="16"/>
        </w:rPr>
        <w:t>’s t test or chi-square test.</w:t>
      </w:r>
    </w:p>
    <w:p w:rsidR="001E6F76" w:rsidRDefault="001E6F76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1E6F76" w:rsidRDefault="001E6F76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1E6F76" w:rsidRDefault="001E6F76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5A0304" w:rsidRDefault="005A0304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</w:p>
    <w:p w:rsidR="002F1520" w:rsidRPr="00EA18E3" w:rsidRDefault="00584906" w:rsidP="0058035A">
      <w:pPr>
        <w:spacing w:line="0" w:lineRule="atLeast"/>
        <w:rPr>
          <w:rFonts w:asciiTheme="majorHAnsi" w:eastAsia="Meiryo UI" w:hAnsiTheme="majorHAnsi" w:cstheme="majorHAnsi"/>
          <w:b/>
          <w:sz w:val="16"/>
          <w:szCs w:val="16"/>
        </w:rPr>
      </w:pPr>
      <w:r>
        <w:rPr>
          <w:rFonts w:asciiTheme="majorHAnsi" w:eastAsia="Meiryo UI" w:hAnsiTheme="majorHAnsi" w:cstheme="majorHAnsi"/>
          <w:b/>
          <w:sz w:val="16"/>
          <w:szCs w:val="16"/>
        </w:rPr>
        <w:lastRenderedPageBreak/>
        <w:t>Supplemental Table 2</w:t>
      </w:r>
      <w:r w:rsidR="00EA18E3">
        <w:rPr>
          <w:rFonts w:asciiTheme="majorHAnsi" w:eastAsia="Meiryo UI" w:hAnsiTheme="majorHAnsi" w:cstheme="majorHAnsi"/>
          <w:b/>
          <w:sz w:val="16"/>
          <w:szCs w:val="16"/>
        </w:rPr>
        <w:t>.</w:t>
      </w:r>
      <w:r w:rsidR="00963A9C" w:rsidRPr="00EA18E3">
        <w:rPr>
          <w:rFonts w:asciiTheme="majorHAnsi" w:eastAsia="Meiryo UI" w:hAnsiTheme="majorHAnsi" w:cstheme="majorHAnsi"/>
          <w:b/>
          <w:sz w:val="16"/>
          <w:szCs w:val="16"/>
        </w:rPr>
        <w:t xml:space="preserve"> Difference in characteristics of participants with 2 times neurodevelopmental assessment</w:t>
      </w:r>
      <w:r w:rsidR="00755D63">
        <w:rPr>
          <w:rFonts w:asciiTheme="majorHAnsi" w:eastAsia="Meiryo UI" w:hAnsiTheme="majorHAnsi" w:cstheme="majorHAnsi"/>
          <w:b/>
          <w:sz w:val="16"/>
          <w:szCs w:val="16"/>
        </w:rPr>
        <w:t>s</w:t>
      </w:r>
      <w:r w:rsidR="00963A9C" w:rsidRPr="00EA18E3">
        <w:rPr>
          <w:rFonts w:asciiTheme="majorHAnsi" w:eastAsia="Meiryo UI" w:hAnsiTheme="majorHAnsi" w:cstheme="majorHAnsi"/>
          <w:b/>
          <w:sz w:val="16"/>
          <w:szCs w:val="16"/>
        </w:rPr>
        <w:t xml:space="preserve"> (6 a</w:t>
      </w:r>
      <w:r w:rsidR="00755D63">
        <w:rPr>
          <w:rFonts w:asciiTheme="majorHAnsi" w:eastAsia="Meiryo UI" w:hAnsiTheme="majorHAnsi" w:cstheme="majorHAnsi"/>
          <w:b/>
          <w:sz w:val="16"/>
          <w:szCs w:val="16"/>
        </w:rPr>
        <w:t>nd 18 months) and with only one</w:t>
      </w:r>
      <w:r w:rsidR="00963A9C" w:rsidRPr="00EA18E3">
        <w:rPr>
          <w:rFonts w:asciiTheme="majorHAnsi" w:eastAsia="Meiryo UI" w:hAnsiTheme="majorHAnsi" w:cstheme="majorHAnsi"/>
          <w:b/>
          <w:sz w:val="16"/>
          <w:szCs w:val="16"/>
        </w:rPr>
        <w:t xml:space="preserve"> (6 month) assessment. </w:t>
      </w:r>
    </w:p>
    <w:tbl>
      <w:tblPr>
        <w:tblStyle w:val="21"/>
        <w:tblW w:w="9278" w:type="dxa"/>
        <w:tblInd w:w="-631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1701"/>
        <w:gridCol w:w="1907"/>
        <w:gridCol w:w="992"/>
      </w:tblGrid>
      <w:tr w:rsidR="00361800" w:rsidRPr="00F412A4" w:rsidTr="002C5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361800" w:rsidRPr="00F412A4" w:rsidRDefault="00361800" w:rsidP="000D3992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Parental characteristics </w:t>
            </w:r>
          </w:p>
        </w:tc>
        <w:tc>
          <w:tcPr>
            <w:tcW w:w="709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361800" w:rsidRPr="00F412A4" w:rsidRDefault="00361800" w:rsidP="000D3992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361800" w:rsidRPr="00F412A4" w:rsidRDefault="00361800" w:rsidP="000D399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  <w:bCs w:val="0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Mean ±SD or number (%)</w:t>
            </w:r>
          </w:p>
        </w:tc>
        <w:tc>
          <w:tcPr>
            <w:tcW w:w="992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361800" w:rsidRPr="00F412A4" w:rsidRDefault="00361800" w:rsidP="000D399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p-value</w:t>
            </w:r>
          </w:p>
        </w:tc>
      </w:tr>
      <w:tr w:rsidR="00361800" w:rsidRPr="00F412A4" w:rsidTr="002C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361800" w:rsidRPr="00F412A4" w:rsidRDefault="00361800" w:rsidP="0036180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361800" w:rsidRPr="00F412A4" w:rsidRDefault="00361800" w:rsidP="003618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361800" w:rsidRPr="00F412A4" w:rsidRDefault="00361800" w:rsidP="003618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Both assessment</w:t>
            </w:r>
            <w:r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(N=97)</w:t>
            </w:r>
          </w:p>
        </w:tc>
        <w:tc>
          <w:tcPr>
            <w:tcW w:w="1907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361800" w:rsidRPr="00F412A4" w:rsidRDefault="00361800" w:rsidP="003618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b/>
                <w:sz w:val="16"/>
                <w:szCs w:val="16"/>
              </w:rPr>
              <w:t>Only 6 month assessment (N=30)</w:t>
            </w:r>
          </w:p>
        </w:tc>
        <w:tc>
          <w:tcPr>
            <w:tcW w:w="992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361800" w:rsidRDefault="00361800" w:rsidP="003618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</w:tr>
      <w:tr w:rsidR="00361800" w:rsidRPr="00F412A4" w:rsidTr="002C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61800" w:rsidRPr="00F412A4" w:rsidRDefault="00361800" w:rsidP="000D3992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Maternal age (years)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1800" w:rsidRPr="00F412A4" w:rsidRDefault="00361800" w:rsidP="000D399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61800" w:rsidRPr="00F412A4" w:rsidRDefault="004775A0" w:rsidP="000D399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31.1 ± 4.6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</w:tcPr>
          <w:p w:rsidR="00361800" w:rsidRPr="00F412A4" w:rsidRDefault="00E7616A" w:rsidP="000D399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28.9 ± 4.7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1800" w:rsidRDefault="004775A0" w:rsidP="000D399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0.021</w:t>
            </w:r>
          </w:p>
        </w:tc>
      </w:tr>
      <w:tr w:rsidR="00E7616A" w:rsidRPr="00F412A4" w:rsidTr="002C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Maternal education (years)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F412A4">
              <w:rPr>
                <w:rFonts w:ascii="Meiryo UI" w:eastAsia="Meiryo UI" w:hAnsi="Meiryo UI" w:cs="Meiryo UI" w:hint="eastAsia"/>
                <w:sz w:val="16"/>
                <w:szCs w:val="16"/>
              </w:rPr>
              <w:t>≦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12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Pr="00F412A4" w:rsidRDefault="003714FD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33 (34.0)</w:t>
            </w:r>
          </w:p>
        </w:tc>
        <w:tc>
          <w:tcPr>
            <w:tcW w:w="190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12 (40.0)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Default="004775A0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0.550</w:t>
            </w:r>
          </w:p>
        </w:tc>
      </w:tr>
      <w:tr w:rsidR="00E7616A" w:rsidRPr="00F412A4" w:rsidTr="002C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&gt; 12 </w:t>
            </w:r>
          </w:p>
        </w:tc>
        <w:tc>
          <w:tcPr>
            <w:tcW w:w="1701" w:type="dxa"/>
            <w:shd w:val="clear" w:color="auto" w:fill="auto"/>
          </w:tcPr>
          <w:p w:rsidR="00E7616A" w:rsidRPr="00F412A4" w:rsidRDefault="003714FD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64 (66.0)</w:t>
            </w:r>
          </w:p>
        </w:tc>
        <w:tc>
          <w:tcPr>
            <w:tcW w:w="1907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18 (60.0)</w:t>
            </w:r>
          </w:p>
        </w:tc>
        <w:tc>
          <w:tcPr>
            <w:tcW w:w="992" w:type="dxa"/>
            <w:shd w:val="clear" w:color="auto" w:fill="auto"/>
          </w:tcPr>
          <w:p w:rsidR="00E7616A" w:rsidRDefault="00E7616A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E7616A" w:rsidRPr="00F412A4" w:rsidTr="002C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Parity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0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Pr="00F412A4" w:rsidRDefault="003714FD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50 (51.5)</w:t>
            </w:r>
          </w:p>
        </w:tc>
        <w:tc>
          <w:tcPr>
            <w:tcW w:w="190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19 (63.3)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Default="004775A0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0.257</w:t>
            </w:r>
          </w:p>
        </w:tc>
      </w:tr>
      <w:tr w:rsidR="00E7616A" w:rsidRPr="00F412A4" w:rsidTr="002C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F412A4">
              <w:rPr>
                <w:rFonts w:ascii="Meiryo UI" w:eastAsia="Meiryo UI" w:hAnsi="Meiryo UI" w:cs="Meiryo UI" w:hint="eastAsia"/>
                <w:sz w:val="16"/>
                <w:szCs w:val="16"/>
              </w:rPr>
              <w:t>≧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E7616A" w:rsidRPr="00F412A4" w:rsidRDefault="003714FD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47 (48.5)</w:t>
            </w:r>
          </w:p>
        </w:tc>
        <w:tc>
          <w:tcPr>
            <w:tcW w:w="1907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11 (36.7)</w:t>
            </w:r>
          </w:p>
        </w:tc>
        <w:tc>
          <w:tcPr>
            <w:tcW w:w="992" w:type="dxa"/>
            <w:shd w:val="clear" w:color="auto" w:fill="auto"/>
          </w:tcPr>
          <w:p w:rsidR="00E7616A" w:rsidRDefault="00E7616A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E7616A" w:rsidRPr="00F412A4" w:rsidTr="002C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Maternal smoking during pregnancy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Yes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Pr="00F412A4" w:rsidRDefault="003714FD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9 (9.3)</w:t>
            </w:r>
          </w:p>
        </w:tc>
        <w:tc>
          <w:tcPr>
            <w:tcW w:w="190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 (26.7)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Default="004775A0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0.015</w:t>
            </w:r>
          </w:p>
        </w:tc>
      </w:tr>
      <w:tr w:rsidR="00E7616A" w:rsidRPr="00F412A4" w:rsidTr="002C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Alcohol consumption during pregnancy</w:t>
            </w:r>
          </w:p>
        </w:tc>
        <w:tc>
          <w:tcPr>
            <w:tcW w:w="70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Yes</w:t>
            </w:r>
          </w:p>
        </w:tc>
        <w:tc>
          <w:tcPr>
            <w:tcW w:w="1701" w:type="dxa"/>
            <w:shd w:val="clear" w:color="auto" w:fill="auto"/>
          </w:tcPr>
          <w:p w:rsidR="00E7616A" w:rsidRPr="00F412A4" w:rsidRDefault="003714FD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33 (34.0)</w:t>
            </w:r>
          </w:p>
        </w:tc>
        <w:tc>
          <w:tcPr>
            <w:tcW w:w="1907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9 (30.0)</w:t>
            </w:r>
          </w:p>
        </w:tc>
        <w:tc>
          <w:tcPr>
            <w:tcW w:w="992" w:type="dxa"/>
            <w:shd w:val="clear" w:color="auto" w:fill="auto"/>
          </w:tcPr>
          <w:p w:rsidR="00E7616A" w:rsidRDefault="004775A0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0.682</w:t>
            </w:r>
          </w:p>
        </w:tc>
      </w:tr>
      <w:tr w:rsidR="00E7616A" w:rsidRPr="00F412A4" w:rsidTr="002C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Maternal work during pregnancy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Pr="00F412A4" w:rsidRDefault="003714FD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10 (10.3)</w:t>
            </w:r>
          </w:p>
        </w:tc>
        <w:tc>
          <w:tcPr>
            <w:tcW w:w="190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6 (20.0)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616A" w:rsidRDefault="004775A0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0.162</w:t>
            </w:r>
          </w:p>
        </w:tc>
      </w:tr>
      <w:tr w:rsidR="00E7616A" w:rsidRPr="00F412A4" w:rsidTr="002C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Caffeine intake during pregnancy (mg/day)</w:t>
            </w:r>
          </w:p>
        </w:tc>
        <w:tc>
          <w:tcPr>
            <w:tcW w:w="70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7616A" w:rsidRPr="00F412A4" w:rsidRDefault="003714FD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131.7 ± 89.6</w:t>
            </w:r>
          </w:p>
        </w:tc>
        <w:tc>
          <w:tcPr>
            <w:tcW w:w="1907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153.4 ± 104.3</w:t>
            </w:r>
          </w:p>
        </w:tc>
        <w:tc>
          <w:tcPr>
            <w:tcW w:w="992" w:type="dxa"/>
            <w:shd w:val="clear" w:color="auto" w:fill="auto"/>
          </w:tcPr>
          <w:p w:rsidR="00E7616A" w:rsidRDefault="004775A0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0.268</w:t>
            </w:r>
          </w:p>
        </w:tc>
      </w:tr>
      <w:tr w:rsidR="00E7616A" w:rsidRPr="00F412A4" w:rsidTr="002C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Maternal pre-pregnancy BMI (kg/m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  <w:vertAlign w:val="superscript"/>
              </w:rPr>
              <w:t>2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7616A" w:rsidRPr="00F412A4" w:rsidRDefault="003714FD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21.4 ± 2.6</w:t>
            </w:r>
          </w:p>
        </w:tc>
        <w:tc>
          <w:tcPr>
            <w:tcW w:w="1907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21.4 ± 3.2</w:t>
            </w:r>
          </w:p>
        </w:tc>
        <w:tc>
          <w:tcPr>
            <w:tcW w:w="992" w:type="dxa"/>
            <w:shd w:val="clear" w:color="auto" w:fill="auto"/>
          </w:tcPr>
          <w:p w:rsidR="00E7616A" w:rsidRDefault="004775A0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0.918</w:t>
            </w:r>
          </w:p>
        </w:tc>
      </w:tr>
      <w:tr w:rsidR="00E7616A" w:rsidRPr="00F412A4" w:rsidTr="002C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Family income (million yen)</w:t>
            </w:r>
          </w:p>
        </w:tc>
        <w:tc>
          <w:tcPr>
            <w:tcW w:w="70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 &lt; 5</w:t>
            </w:r>
          </w:p>
        </w:tc>
        <w:tc>
          <w:tcPr>
            <w:tcW w:w="1701" w:type="dxa"/>
            <w:shd w:val="clear" w:color="auto" w:fill="auto"/>
          </w:tcPr>
          <w:p w:rsidR="00E7616A" w:rsidRPr="00F412A4" w:rsidRDefault="003714FD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50 (59.8)</w:t>
            </w:r>
          </w:p>
        </w:tc>
        <w:tc>
          <w:tcPr>
            <w:tcW w:w="1907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 (66.7)</w:t>
            </w:r>
          </w:p>
        </w:tc>
        <w:tc>
          <w:tcPr>
            <w:tcW w:w="992" w:type="dxa"/>
            <w:shd w:val="clear" w:color="auto" w:fill="auto"/>
          </w:tcPr>
          <w:p w:rsidR="00E7616A" w:rsidRDefault="004775A0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0.499</w:t>
            </w:r>
          </w:p>
        </w:tc>
      </w:tr>
      <w:tr w:rsidR="00E7616A" w:rsidRPr="00F412A4" w:rsidTr="002C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 </w:t>
            </w:r>
            <w:r w:rsidRPr="00F412A4">
              <w:rPr>
                <w:rFonts w:ascii="Meiryo UI" w:eastAsia="Meiryo UI" w:hAnsi="Meiryo UI" w:cs="Meiryo UI" w:hint="eastAsia"/>
                <w:sz w:val="16"/>
                <w:szCs w:val="16"/>
              </w:rPr>
              <w:t>≧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E7616A" w:rsidRPr="00F412A4" w:rsidRDefault="003714FD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39 (40.2)</w:t>
            </w:r>
          </w:p>
        </w:tc>
        <w:tc>
          <w:tcPr>
            <w:tcW w:w="1907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10 (33.3)</w:t>
            </w:r>
          </w:p>
        </w:tc>
        <w:tc>
          <w:tcPr>
            <w:tcW w:w="992" w:type="dxa"/>
            <w:shd w:val="clear" w:color="auto" w:fill="auto"/>
          </w:tcPr>
          <w:p w:rsidR="00E7616A" w:rsidRDefault="00E7616A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E7616A" w:rsidRPr="00F412A4" w:rsidTr="002C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MEHP (</w:t>
            </w:r>
            <w:proofErr w:type="spellStart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ng</w:t>
            </w:r>
            <w:proofErr w:type="spellEnd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/ml)</w:t>
            </w:r>
          </w:p>
        </w:tc>
        <w:tc>
          <w:tcPr>
            <w:tcW w:w="70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7616A" w:rsidRPr="00F412A4" w:rsidRDefault="003714FD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14.9 ± 11.7</w:t>
            </w:r>
          </w:p>
        </w:tc>
        <w:tc>
          <w:tcPr>
            <w:tcW w:w="1907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17.5 ± 17.7</w:t>
            </w:r>
          </w:p>
        </w:tc>
        <w:tc>
          <w:tcPr>
            <w:tcW w:w="992" w:type="dxa"/>
            <w:shd w:val="clear" w:color="auto" w:fill="auto"/>
          </w:tcPr>
          <w:p w:rsidR="00E7616A" w:rsidRDefault="004775A0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0.357</w:t>
            </w:r>
          </w:p>
        </w:tc>
      </w:tr>
      <w:tr w:rsidR="00E7616A" w:rsidRPr="00F412A4" w:rsidTr="002C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Paternal age (years)</w:t>
            </w:r>
          </w:p>
        </w:tc>
        <w:tc>
          <w:tcPr>
            <w:tcW w:w="70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7616A" w:rsidRPr="00F412A4" w:rsidRDefault="003714FD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33.3 ± 5.3</w:t>
            </w:r>
          </w:p>
        </w:tc>
        <w:tc>
          <w:tcPr>
            <w:tcW w:w="1907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30.8 ± 5.0</w:t>
            </w:r>
          </w:p>
        </w:tc>
        <w:tc>
          <w:tcPr>
            <w:tcW w:w="992" w:type="dxa"/>
            <w:shd w:val="clear" w:color="auto" w:fill="auto"/>
          </w:tcPr>
          <w:p w:rsidR="00E7616A" w:rsidRDefault="003714FD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0.022</w:t>
            </w:r>
          </w:p>
        </w:tc>
      </w:tr>
      <w:tr w:rsidR="00E7616A" w:rsidRPr="00F412A4" w:rsidTr="002C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Paternal education (years)</w:t>
            </w:r>
          </w:p>
        </w:tc>
        <w:tc>
          <w:tcPr>
            <w:tcW w:w="70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F412A4">
              <w:rPr>
                <w:rFonts w:ascii="Meiryo UI" w:eastAsia="Meiryo UI" w:hAnsi="Meiryo UI" w:cs="Meiryo UI" w:hint="eastAsia"/>
                <w:sz w:val="16"/>
                <w:szCs w:val="16"/>
              </w:rPr>
              <w:t>≦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12 </w:t>
            </w:r>
          </w:p>
        </w:tc>
        <w:tc>
          <w:tcPr>
            <w:tcW w:w="1701" w:type="dxa"/>
            <w:shd w:val="clear" w:color="auto" w:fill="auto"/>
          </w:tcPr>
          <w:p w:rsidR="00E7616A" w:rsidRPr="00F412A4" w:rsidRDefault="003714FD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34 (35.1)</w:t>
            </w:r>
          </w:p>
        </w:tc>
        <w:tc>
          <w:tcPr>
            <w:tcW w:w="1907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11 (36.7)</w:t>
            </w:r>
          </w:p>
        </w:tc>
        <w:tc>
          <w:tcPr>
            <w:tcW w:w="992" w:type="dxa"/>
            <w:shd w:val="clear" w:color="auto" w:fill="auto"/>
          </w:tcPr>
          <w:p w:rsidR="00E7616A" w:rsidRDefault="003714FD" w:rsidP="00E7616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0.872</w:t>
            </w:r>
          </w:p>
        </w:tc>
      </w:tr>
      <w:tr w:rsidR="00E7616A" w:rsidRPr="00F412A4" w:rsidTr="002C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&gt; 12 </w:t>
            </w:r>
          </w:p>
        </w:tc>
        <w:tc>
          <w:tcPr>
            <w:tcW w:w="1701" w:type="dxa"/>
            <w:shd w:val="clear" w:color="auto" w:fill="auto"/>
          </w:tcPr>
          <w:p w:rsidR="00E7616A" w:rsidRPr="00F412A4" w:rsidRDefault="003714FD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63 (64.9)</w:t>
            </w:r>
          </w:p>
        </w:tc>
        <w:tc>
          <w:tcPr>
            <w:tcW w:w="1907" w:type="dxa"/>
            <w:shd w:val="clear" w:color="auto" w:fill="auto"/>
          </w:tcPr>
          <w:p w:rsidR="00E7616A" w:rsidRPr="00F412A4" w:rsidRDefault="00E7616A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19 (63.3)</w:t>
            </w:r>
          </w:p>
        </w:tc>
        <w:tc>
          <w:tcPr>
            <w:tcW w:w="992" w:type="dxa"/>
            <w:shd w:val="clear" w:color="auto" w:fill="auto"/>
          </w:tcPr>
          <w:p w:rsidR="00E7616A" w:rsidRDefault="00E7616A" w:rsidP="00E7616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3714FD" w:rsidRPr="00F412A4" w:rsidTr="002C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Paternal smoke during pregnancy</w:t>
            </w:r>
          </w:p>
        </w:tc>
        <w:tc>
          <w:tcPr>
            <w:tcW w:w="709" w:type="dxa"/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Yes</w:t>
            </w:r>
          </w:p>
        </w:tc>
        <w:tc>
          <w:tcPr>
            <w:tcW w:w="1701" w:type="dxa"/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72 (74.2)</w:t>
            </w:r>
          </w:p>
        </w:tc>
        <w:tc>
          <w:tcPr>
            <w:tcW w:w="1907" w:type="dxa"/>
            <w:shd w:val="clear" w:color="auto" w:fill="auto"/>
          </w:tcPr>
          <w:p w:rsidR="003714FD" w:rsidRDefault="003714FD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21 (70.0)</w:t>
            </w:r>
          </w:p>
        </w:tc>
        <w:tc>
          <w:tcPr>
            <w:tcW w:w="992" w:type="dxa"/>
            <w:shd w:val="clear" w:color="auto" w:fill="auto"/>
          </w:tcPr>
          <w:p w:rsidR="003714FD" w:rsidRDefault="003714FD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0.648</w:t>
            </w:r>
          </w:p>
        </w:tc>
      </w:tr>
      <w:tr w:rsidR="003714FD" w:rsidRPr="00F412A4" w:rsidTr="002C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Infant characteristics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6"/>
                <w:szCs w:val="16"/>
                <w:shd w:val="clear" w:color="auto" w:fill="F2F2F2" w:themeFill="background1" w:themeFillShade="F2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6"/>
                <w:szCs w:val="16"/>
                <w:shd w:val="clear" w:color="auto" w:fill="F2F2F2" w:themeFill="background1" w:themeFillShade="F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6"/>
                <w:szCs w:val="16"/>
                <w:shd w:val="clear" w:color="auto" w:fill="F2F2F2" w:themeFill="background1" w:themeFillShade="F2"/>
              </w:rPr>
            </w:pPr>
          </w:p>
        </w:tc>
      </w:tr>
      <w:tr w:rsidR="003714FD" w:rsidRPr="00F412A4" w:rsidTr="002C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Birth weight (g)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714FD" w:rsidRPr="00F412A4" w:rsidRDefault="00831398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3123 ± 302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3226 ± 398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14FD" w:rsidRDefault="00831398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0.133</w:t>
            </w:r>
          </w:p>
        </w:tc>
      </w:tr>
      <w:tr w:rsidR="003714FD" w:rsidRPr="00F412A4" w:rsidTr="002C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Birth length (cm)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714FD" w:rsidRPr="00F412A4" w:rsidRDefault="00831398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48.4 ± 1.6</w:t>
            </w:r>
          </w:p>
        </w:tc>
        <w:tc>
          <w:tcPr>
            <w:tcW w:w="190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48.5 ± 1.7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714FD" w:rsidRDefault="00831398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0.958</w:t>
            </w:r>
          </w:p>
        </w:tc>
      </w:tr>
      <w:tr w:rsidR="003714FD" w:rsidRPr="00F412A4" w:rsidTr="002C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Gestational age (days)</w:t>
            </w:r>
          </w:p>
        </w:tc>
        <w:tc>
          <w:tcPr>
            <w:tcW w:w="709" w:type="dxa"/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714FD" w:rsidRPr="00F412A4" w:rsidRDefault="00831398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278.2 ± 8.3</w:t>
            </w:r>
          </w:p>
        </w:tc>
        <w:tc>
          <w:tcPr>
            <w:tcW w:w="1907" w:type="dxa"/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278.0 ± 8.3</w:t>
            </w:r>
          </w:p>
        </w:tc>
        <w:tc>
          <w:tcPr>
            <w:tcW w:w="992" w:type="dxa"/>
            <w:shd w:val="clear" w:color="auto" w:fill="auto"/>
          </w:tcPr>
          <w:p w:rsidR="003714FD" w:rsidRDefault="00831398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0.907</w:t>
            </w:r>
          </w:p>
        </w:tc>
      </w:tr>
      <w:tr w:rsidR="00831398" w:rsidRPr="00F412A4" w:rsidTr="002C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31398" w:rsidRPr="00F412A4" w:rsidRDefault="00831398" w:rsidP="003714F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Sex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31398" w:rsidRPr="00F412A4" w:rsidRDefault="00831398" w:rsidP="003714F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Boy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31398" w:rsidRPr="00F412A4" w:rsidRDefault="00831398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50 (51.5)</w:t>
            </w:r>
          </w:p>
        </w:tc>
        <w:tc>
          <w:tcPr>
            <w:tcW w:w="190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31398" w:rsidRDefault="00831398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14 (46.7)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31398" w:rsidRDefault="00831398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0.640</w:t>
            </w:r>
          </w:p>
        </w:tc>
      </w:tr>
      <w:tr w:rsidR="00831398" w:rsidRPr="00F412A4" w:rsidTr="002C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831398" w:rsidRPr="00F412A4" w:rsidRDefault="00831398" w:rsidP="003714F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31398" w:rsidRPr="00F412A4" w:rsidRDefault="00831398" w:rsidP="003714F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Girl</w:t>
            </w:r>
          </w:p>
        </w:tc>
        <w:tc>
          <w:tcPr>
            <w:tcW w:w="1701" w:type="dxa"/>
            <w:shd w:val="clear" w:color="auto" w:fill="auto"/>
          </w:tcPr>
          <w:p w:rsidR="00831398" w:rsidRPr="00F412A4" w:rsidRDefault="00831398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47 (48.5)</w:t>
            </w:r>
          </w:p>
        </w:tc>
        <w:tc>
          <w:tcPr>
            <w:tcW w:w="1907" w:type="dxa"/>
            <w:shd w:val="clear" w:color="auto" w:fill="auto"/>
          </w:tcPr>
          <w:p w:rsidR="00831398" w:rsidRDefault="00831398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16 (53.3)</w:t>
            </w:r>
          </w:p>
        </w:tc>
        <w:tc>
          <w:tcPr>
            <w:tcW w:w="992" w:type="dxa"/>
            <w:shd w:val="clear" w:color="auto" w:fill="auto"/>
          </w:tcPr>
          <w:p w:rsidR="00831398" w:rsidRDefault="00831398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3714FD" w:rsidRPr="00F412A4" w:rsidTr="002C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714FD" w:rsidRDefault="003714FD" w:rsidP="003714F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TSH (μU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/ml)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714FD" w:rsidRPr="00F412A4" w:rsidRDefault="00831398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2.53 ± 1.77</w:t>
            </w:r>
          </w:p>
        </w:tc>
        <w:tc>
          <w:tcPr>
            <w:tcW w:w="190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2.43 ± 1.95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714FD" w:rsidRDefault="00831398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0.786</w:t>
            </w:r>
          </w:p>
        </w:tc>
      </w:tr>
      <w:tr w:rsidR="003714FD" w:rsidRPr="00F412A4" w:rsidTr="002C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3714FD" w:rsidRDefault="003714FD" w:rsidP="003714F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FT4 (</w:t>
            </w:r>
            <w:proofErr w:type="spellStart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ng</w:t>
            </w:r>
            <w:proofErr w:type="spellEnd"/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/ml)</w:t>
            </w:r>
          </w:p>
        </w:tc>
        <w:tc>
          <w:tcPr>
            <w:tcW w:w="709" w:type="dxa"/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714FD" w:rsidRPr="00F412A4" w:rsidRDefault="00831398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2.00 ± 0.38</w:t>
            </w:r>
          </w:p>
        </w:tc>
        <w:tc>
          <w:tcPr>
            <w:tcW w:w="1907" w:type="dxa"/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2.10 ± 0.44</w:t>
            </w:r>
          </w:p>
        </w:tc>
        <w:tc>
          <w:tcPr>
            <w:tcW w:w="992" w:type="dxa"/>
            <w:shd w:val="clear" w:color="auto" w:fill="auto"/>
          </w:tcPr>
          <w:p w:rsidR="003714FD" w:rsidRDefault="00831398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0.223</w:t>
            </w:r>
          </w:p>
        </w:tc>
      </w:tr>
      <w:tr w:rsidR="003714FD" w:rsidRPr="00F412A4" w:rsidTr="002C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ICC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 xml:space="preserve">E at 6 </w:t>
            </w:r>
            <w:proofErr w:type="spellStart"/>
            <w:r w:rsidRPr="00F412A4">
              <w:rPr>
                <w:rFonts w:ascii="Meiryo UI" w:eastAsia="Meiryo UI" w:hAnsi="Meiryo UI" w:cs="Meiryo UI"/>
                <w:sz w:val="16"/>
                <w:szCs w:val="16"/>
              </w:rPr>
              <w:t>month</w:t>
            </w:r>
            <w:r w:rsidRPr="00F412A4">
              <w:rPr>
                <w:rFonts w:ascii="Meiryo UI" w:eastAsia="Meiryo UI" w:hAnsi="Meiryo UI" w:cs="Meiryo UI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714FD" w:rsidRPr="00F412A4" w:rsidRDefault="00831398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23.0 ± 2.5</w:t>
            </w:r>
          </w:p>
        </w:tc>
        <w:tc>
          <w:tcPr>
            <w:tcW w:w="190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22.2 ± 4.8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714FD" w:rsidRDefault="00831398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0.252</w:t>
            </w:r>
          </w:p>
        </w:tc>
      </w:tr>
      <w:tr w:rsidR="003714FD" w:rsidRPr="00F412A4" w:rsidTr="002C5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MDI at 6 month</w:t>
            </w:r>
          </w:p>
        </w:tc>
        <w:tc>
          <w:tcPr>
            <w:tcW w:w="709" w:type="dxa"/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714FD" w:rsidRPr="00F412A4" w:rsidRDefault="00831398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90.3 ± 5.0</w:t>
            </w:r>
          </w:p>
        </w:tc>
        <w:tc>
          <w:tcPr>
            <w:tcW w:w="1907" w:type="dxa"/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90.0 ± 6.5</w:t>
            </w:r>
          </w:p>
        </w:tc>
        <w:tc>
          <w:tcPr>
            <w:tcW w:w="992" w:type="dxa"/>
            <w:shd w:val="clear" w:color="auto" w:fill="auto"/>
          </w:tcPr>
          <w:p w:rsidR="003714FD" w:rsidRDefault="00831398" w:rsidP="003714F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0.783</w:t>
            </w:r>
          </w:p>
        </w:tc>
      </w:tr>
      <w:tr w:rsidR="003714FD" w:rsidRPr="00F412A4" w:rsidTr="002C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3714FD" w:rsidRDefault="003714FD" w:rsidP="003714F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PDI at 6 month</w:t>
            </w:r>
          </w:p>
        </w:tc>
        <w:tc>
          <w:tcPr>
            <w:tcW w:w="709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3714FD" w:rsidRPr="00F412A4" w:rsidRDefault="00831398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89.7 ± 10.0</w:t>
            </w:r>
          </w:p>
        </w:tc>
        <w:tc>
          <w:tcPr>
            <w:tcW w:w="1907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3714FD" w:rsidRPr="00F412A4" w:rsidRDefault="003714FD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85.2 ± 11.4</w:t>
            </w:r>
          </w:p>
        </w:tc>
        <w:tc>
          <w:tcPr>
            <w:tcW w:w="992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3714FD" w:rsidRDefault="00831398" w:rsidP="003714F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0.038</w:t>
            </w:r>
          </w:p>
        </w:tc>
      </w:tr>
    </w:tbl>
    <w:p w:rsidR="002F1520" w:rsidRDefault="00F85064" w:rsidP="0058035A">
      <w:pPr>
        <w:spacing w:line="0" w:lineRule="atLeast"/>
        <w:rPr>
          <w:rFonts w:asciiTheme="majorHAnsi" w:eastAsia="Meiryo UI" w:hAnsiTheme="majorHAnsi" w:cstheme="majorHAnsi"/>
          <w:sz w:val="16"/>
          <w:szCs w:val="16"/>
        </w:rPr>
      </w:pPr>
      <w:proofErr w:type="gramStart"/>
      <w:r w:rsidRPr="00DA608A">
        <w:rPr>
          <w:rFonts w:asciiTheme="majorHAnsi" w:eastAsia="Meiryo UI" w:hAnsiTheme="majorHAnsi" w:cstheme="majorHAnsi"/>
          <w:sz w:val="16"/>
          <w:szCs w:val="16"/>
          <w:vertAlign w:val="superscript"/>
        </w:rPr>
        <w:t>a</w:t>
      </w:r>
      <w:proofErr w:type="gramEnd"/>
      <w:r w:rsidRPr="00DA608A">
        <w:rPr>
          <w:rFonts w:asciiTheme="majorHAnsi" w:eastAsia="Meiryo UI" w:hAnsiTheme="majorHAnsi" w:cstheme="majorHAnsi"/>
          <w:sz w:val="16"/>
          <w:szCs w:val="16"/>
          <w:vertAlign w:val="superscript"/>
        </w:rPr>
        <w:t xml:space="preserve"> </w:t>
      </w:r>
      <w:r w:rsidRPr="00DA608A">
        <w:rPr>
          <w:rFonts w:asciiTheme="majorHAnsi" w:eastAsia="Meiryo UI" w:hAnsiTheme="majorHAnsi" w:cstheme="majorHAnsi"/>
          <w:sz w:val="16"/>
          <w:szCs w:val="16"/>
        </w:rPr>
        <w:t>Maximum score is 30.</w:t>
      </w:r>
    </w:p>
    <w:p w:rsidR="008447F7" w:rsidRDefault="00BF3669" w:rsidP="0058035A">
      <w:pPr>
        <w:spacing w:line="0" w:lineRule="atLeast"/>
        <w:rPr>
          <w:rFonts w:asciiTheme="majorHAnsi" w:eastAsia="Meiryo UI" w:hAnsiTheme="majorHAnsi" w:cstheme="majorHAnsi"/>
          <w:sz w:val="16"/>
          <w:szCs w:val="16"/>
        </w:rPr>
      </w:pPr>
      <w:r w:rsidRPr="00BF3669">
        <w:rPr>
          <w:rFonts w:asciiTheme="majorHAnsi" w:eastAsia="Meiryo UI" w:hAnsiTheme="majorHAnsi" w:cstheme="majorHAnsi"/>
          <w:sz w:val="16"/>
          <w:szCs w:val="16"/>
        </w:rPr>
        <w:t xml:space="preserve">MEHP; Mono-2-ethylhexyl phthalate, MDI; Mental Development Index, PDI; Psychomotor Development index, ICCE; Index of Child Care Environment, TSH; Thyroid Stimulating Hormone, FT4; Free </w:t>
      </w:r>
      <w:proofErr w:type="spellStart"/>
      <w:r w:rsidRPr="00BF3669">
        <w:rPr>
          <w:rFonts w:asciiTheme="majorHAnsi" w:eastAsia="Meiryo UI" w:hAnsiTheme="majorHAnsi" w:cstheme="majorHAnsi"/>
          <w:sz w:val="16"/>
          <w:szCs w:val="16"/>
        </w:rPr>
        <w:t>Thyroxine</w:t>
      </w:r>
      <w:proofErr w:type="spellEnd"/>
    </w:p>
    <w:p w:rsidR="00620AE4" w:rsidRDefault="00620AE4" w:rsidP="0058035A">
      <w:pPr>
        <w:spacing w:line="0" w:lineRule="atLeast"/>
        <w:rPr>
          <w:rFonts w:asciiTheme="majorHAnsi" w:eastAsia="Meiryo UI" w:hAnsiTheme="majorHAnsi" w:cstheme="majorHAnsi"/>
          <w:sz w:val="16"/>
          <w:szCs w:val="16"/>
        </w:rPr>
      </w:pPr>
      <w:r w:rsidRPr="00620AE4">
        <w:rPr>
          <w:rFonts w:asciiTheme="majorHAnsi" w:eastAsia="Meiryo UI" w:hAnsiTheme="majorHAnsi" w:cstheme="majorHAnsi"/>
          <w:sz w:val="16"/>
          <w:szCs w:val="16"/>
        </w:rPr>
        <w:t>Student’s t test or chi-square test.</w:t>
      </w:r>
    </w:p>
    <w:p w:rsidR="00B42D59" w:rsidRDefault="00B42D59" w:rsidP="00F647FC">
      <w:pPr>
        <w:rPr>
          <w:rFonts w:asciiTheme="majorHAnsi" w:eastAsia="Meiryo UI" w:hAnsiTheme="majorHAnsi" w:cstheme="majorHAnsi"/>
          <w:b/>
          <w:sz w:val="16"/>
          <w:szCs w:val="16"/>
        </w:rPr>
      </w:pPr>
    </w:p>
    <w:p w:rsidR="00620AE4" w:rsidRDefault="00620AE4" w:rsidP="00F647FC">
      <w:pPr>
        <w:rPr>
          <w:rFonts w:asciiTheme="majorHAnsi" w:eastAsia="Meiryo UI" w:hAnsiTheme="majorHAnsi" w:cstheme="majorHAnsi"/>
          <w:b/>
          <w:sz w:val="16"/>
          <w:szCs w:val="16"/>
        </w:rPr>
      </w:pPr>
    </w:p>
    <w:p w:rsidR="00620AE4" w:rsidRDefault="00620AE4" w:rsidP="00F647FC">
      <w:pPr>
        <w:rPr>
          <w:rFonts w:asciiTheme="majorHAnsi" w:eastAsia="Meiryo UI" w:hAnsiTheme="majorHAnsi" w:cstheme="majorHAnsi"/>
          <w:b/>
          <w:sz w:val="16"/>
          <w:szCs w:val="16"/>
        </w:rPr>
      </w:pPr>
    </w:p>
    <w:p w:rsidR="00620AE4" w:rsidRDefault="00620AE4" w:rsidP="00F647FC">
      <w:pPr>
        <w:rPr>
          <w:rFonts w:asciiTheme="majorHAnsi" w:eastAsia="Meiryo UI" w:hAnsiTheme="majorHAnsi" w:cstheme="majorHAnsi"/>
          <w:b/>
          <w:sz w:val="16"/>
          <w:szCs w:val="16"/>
        </w:rPr>
      </w:pPr>
    </w:p>
    <w:p w:rsidR="00620AE4" w:rsidRDefault="00620AE4" w:rsidP="00F647FC">
      <w:pPr>
        <w:rPr>
          <w:rFonts w:asciiTheme="majorHAnsi" w:eastAsia="Meiryo UI" w:hAnsiTheme="majorHAnsi" w:cstheme="majorHAnsi"/>
          <w:b/>
          <w:sz w:val="16"/>
          <w:szCs w:val="16"/>
        </w:rPr>
      </w:pPr>
    </w:p>
    <w:p w:rsidR="00620AE4" w:rsidRDefault="00620AE4" w:rsidP="00F647FC">
      <w:pPr>
        <w:rPr>
          <w:rFonts w:asciiTheme="majorHAnsi" w:eastAsia="Meiryo UI" w:hAnsiTheme="majorHAnsi" w:cstheme="majorHAnsi"/>
          <w:b/>
          <w:sz w:val="16"/>
          <w:szCs w:val="16"/>
        </w:rPr>
      </w:pPr>
    </w:p>
    <w:p w:rsidR="00620AE4" w:rsidRDefault="00620AE4" w:rsidP="00F647FC">
      <w:pPr>
        <w:rPr>
          <w:rFonts w:asciiTheme="majorHAnsi" w:eastAsia="Meiryo UI" w:hAnsiTheme="majorHAnsi" w:cstheme="majorHAnsi"/>
          <w:b/>
          <w:sz w:val="16"/>
          <w:szCs w:val="16"/>
        </w:rPr>
      </w:pPr>
    </w:p>
    <w:p w:rsidR="00620AE4" w:rsidRDefault="00620AE4" w:rsidP="00F647FC">
      <w:pPr>
        <w:rPr>
          <w:rFonts w:asciiTheme="majorHAnsi" w:eastAsia="Meiryo UI" w:hAnsiTheme="majorHAnsi" w:cstheme="majorHAnsi"/>
          <w:b/>
          <w:sz w:val="16"/>
          <w:szCs w:val="16"/>
        </w:rPr>
      </w:pPr>
    </w:p>
    <w:p w:rsidR="00620AE4" w:rsidRDefault="00620AE4" w:rsidP="00F647FC">
      <w:pPr>
        <w:rPr>
          <w:rFonts w:asciiTheme="majorHAnsi" w:eastAsia="Meiryo UI" w:hAnsiTheme="majorHAnsi" w:cstheme="majorHAnsi"/>
          <w:b/>
          <w:sz w:val="16"/>
          <w:szCs w:val="16"/>
        </w:rPr>
      </w:pPr>
    </w:p>
    <w:p w:rsidR="00620AE4" w:rsidRDefault="00620AE4" w:rsidP="00F647FC">
      <w:pPr>
        <w:rPr>
          <w:rFonts w:asciiTheme="majorHAnsi" w:eastAsia="Meiryo UI" w:hAnsiTheme="majorHAnsi" w:cstheme="majorHAnsi"/>
          <w:b/>
          <w:sz w:val="16"/>
          <w:szCs w:val="16"/>
        </w:rPr>
      </w:pPr>
    </w:p>
    <w:p w:rsidR="00663B1C" w:rsidRDefault="00663B1C" w:rsidP="00F647FC">
      <w:pPr>
        <w:rPr>
          <w:rFonts w:asciiTheme="majorHAnsi" w:eastAsia="Meiryo UI" w:hAnsiTheme="majorHAnsi" w:cstheme="majorHAnsi"/>
          <w:b/>
          <w:sz w:val="16"/>
          <w:szCs w:val="16"/>
        </w:rPr>
      </w:pPr>
    </w:p>
    <w:tbl>
      <w:tblPr>
        <w:tblStyle w:val="21"/>
        <w:tblpPr w:leftFromText="142" w:rightFromText="142" w:vertAnchor="text" w:horzAnchor="margin" w:tblpXSpec="center" w:tblpY="387"/>
        <w:tblW w:w="1148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851"/>
        <w:gridCol w:w="1134"/>
        <w:gridCol w:w="850"/>
        <w:gridCol w:w="1134"/>
        <w:gridCol w:w="851"/>
        <w:gridCol w:w="1134"/>
        <w:gridCol w:w="850"/>
      </w:tblGrid>
      <w:tr w:rsidR="00A621E3" w:rsidRPr="003D477F" w:rsidTr="00144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MDI at 6 month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PDI at 6 month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MDI at 18 month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PDI at 18 month</w:t>
            </w:r>
          </w:p>
        </w:tc>
      </w:tr>
      <w:tr w:rsidR="00A621E3" w:rsidRPr="003D477F" w:rsidTr="0014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Parental characteristics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mean (S</w:t>
            </w: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D)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p-value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mean (S</w:t>
            </w: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D)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p-value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mean (S</w:t>
            </w: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D)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p-value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mean (S</w:t>
            </w: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D)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p-value</w:t>
            </w:r>
          </w:p>
        </w:tc>
      </w:tr>
      <w:tr w:rsidR="0014424F" w:rsidRPr="003D477F" w:rsidTr="00144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Maternal age (years)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ρ = 0.044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0.620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0.811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-0.0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0.926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-0.065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0.527</w:t>
            </w:r>
          </w:p>
        </w:tc>
      </w:tr>
      <w:tr w:rsidR="0014424F" w:rsidRPr="003D477F" w:rsidTr="0014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Maternal education (years)</w:t>
            </w: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 w:hint="eastAsia"/>
                <w:sz w:val="16"/>
                <w:szCs w:val="16"/>
              </w:rPr>
              <w:t>≦</w:t>
            </w: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 xml:space="preserve"> 12 </w:t>
            </w: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90.7 (4.3)</w:t>
            </w:r>
          </w:p>
        </w:tc>
        <w:tc>
          <w:tcPr>
            <w:tcW w:w="851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0.476</w:t>
            </w: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89.0 (11.0)</w:t>
            </w:r>
          </w:p>
        </w:tc>
        <w:tc>
          <w:tcPr>
            <w:tcW w:w="850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0.787</w:t>
            </w: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84.2 (12.2)</w:t>
            </w:r>
          </w:p>
        </w:tc>
        <w:tc>
          <w:tcPr>
            <w:tcW w:w="851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0.827</w:t>
            </w: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86.3 (12.4)</w:t>
            </w:r>
          </w:p>
        </w:tc>
        <w:tc>
          <w:tcPr>
            <w:tcW w:w="850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0.675</w:t>
            </w:r>
          </w:p>
        </w:tc>
      </w:tr>
      <w:tr w:rsidR="00A621E3" w:rsidRPr="003D477F" w:rsidTr="00144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 xml:space="preserve">&gt; 12 </w:t>
            </w: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90.0 (5.9)</w:t>
            </w:r>
          </w:p>
        </w:tc>
        <w:tc>
          <w:tcPr>
            <w:tcW w:w="851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88.5</w:t>
            </w: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 xml:space="preserve"> (10.2)</w:t>
            </w:r>
          </w:p>
        </w:tc>
        <w:tc>
          <w:tcPr>
            <w:tcW w:w="850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84.8 (12.6</w:t>
            </w: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87.3</w:t>
            </w: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 xml:space="preserve"> (10.9)</w:t>
            </w:r>
          </w:p>
        </w:tc>
        <w:tc>
          <w:tcPr>
            <w:tcW w:w="850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14424F" w:rsidRPr="003D477F" w:rsidTr="0014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Paternal age (years)</w:t>
            </w: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0.019</w:t>
            </w:r>
          </w:p>
        </w:tc>
        <w:tc>
          <w:tcPr>
            <w:tcW w:w="851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0.835</w:t>
            </w: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ρ = -0.076</w:t>
            </w:r>
          </w:p>
        </w:tc>
        <w:tc>
          <w:tcPr>
            <w:tcW w:w="850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0.395</w:t>
            </w: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ρ = -0.135</w:t>
            </w:r>
          </w:p>
        </w:tc>
        <w:tc>
          <w:tcPr>
            <w:tcW w:w="851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0.189</w:t>
            </w: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-0.104</w:t>
            </w:r>
          </w:p>
        </w:tc>
        <w:tc>
          <w:tcPr>
            <w:tcW w:w="850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0.310</w:t>
            </w:r>
          </w:p>
        </w:tc>
      </w:tr>
      <w:tr w:rsidR="00A621E3" w:rsidRPr="003D477F" w:rsidTr="00144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Paternal education</w:t>
            </w: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 w:hint="eastAsia"/>
                <w:sz w:val="16"/>
                <w:szCs w:val="16"/>
              </w:rPr>
              <w:t>≦</w:t>
            </w: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 xml:space="preserve"> 12</w:t>
            </w: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90.1 (5.1)</w:t>
            </w:r>
          </w:p>
        </w:tc>
        <w:tc>
          <w:tcPr>
            <w:tcW w:w="851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0.885</w:t>
            </w: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87.5</w:t>
            </w: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 xml:space="preserve"> (9.7)</w:t>
            </w:r>
          </w:p>
        </w:tc>
        <w:tc>
          <w:tcPr>
            <w:tcW w:w="850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0.379</w:t>
            </w: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82.9 (11.9</w:t>
            </w: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0.311</w:t>
            </w: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85.3 (11.7</w:t>
            </w: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0.233</w:t>
            </w:r>
          </w:p>
        </w:tc>
      </w:tr>
      <w:tr w:rsidR="0014424F" w:rsidRPr="003D477F" w:rsidTr="0014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&gt; 12</w:t>
            </w: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tabs>
                <w:tab w:val="left" w:pos="220"/>
                <w:tab w:val="center" w:pos="90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90.3 (5.5)</w:t>
            </w:r>
          </w:p>
        </w:tc>
        <w:tc>
          <w:tcPr>
            <w:tcW w:w="851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tabs>
                <w:tab w:val="left" w:pos="220"/>
                <w:tab w:val="center" w:pos="906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89.2 (10.8)</w:t>
            </w:r>
          </w:p>
        </w:tc>
        <w:tc>
          <w:tcPr>
            <w:tcW w:w="850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85.7 (12.6)</w:t>
            </w:r>
          </w:p>
        </w:tc>
        <w:tc>
          <w:tcPr>
            <w:tcW w:w="851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87.9 (11.3)</w:t>
            </w:r>
          </w:p>
        </w:tc>
        <w:tc>
          <w:tcPr>
            <w:tcW w:w="850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A621E3" w:rsidRPr="003D477F" w:rsidTr="00144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Family income (million yen)</w:t>
            </w: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 xml:space="preserve">&lt; 5 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90.2 (5.3)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0.999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88.4</w:t>
            </w: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 xml:space="preserve"> (10.4)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0.785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83.3 (13.0</w:t>
            </w: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0.200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85.1 (11.7</w:t>
            </w: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0.045</w:t>
            </w:r>
          </w:p>
        </w:tc>
      </w:tr>
      <w:tr w:rsidR="0014424F" w:rsidRPr="003D477F" w:rsidTr="0014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 w:hint="eastAsia"/>
                <w:sz w:val="16"/>
                <w:szCs w:val="16"/>
              </w:rPr>
              <w:t>≧</w:t>
            </w: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 xml:space="preserve"> 5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90.2 (5.6)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89.0 (10.6)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86.6 (11.1)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89.9 (10.6)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A621E3" w:rsidRPr="003D477F" w:rsidTr="00144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14424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 xml:space="preserve">Maternal working </w:t>
            </w:r>
          </w:p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during pregnancy</w:t>
            </w: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91.6 (6.1)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0.282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85.9 (7.6)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0.270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93.0 (12.5)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0.022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85.1 (13.1)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0.603</w:t>
            </w:r>
          </w:p>
        </w:tc>
      </w:tr>
      <w:tr w:rsidR="00A621E3" w:rsidRPr="003D477F" w:rsidTr="0014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14424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 xml:space="preserve">Maternal smoking </w:t>
            </w:r>
          </w:p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during pregnancy</w:t>
            </w: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89.5 (6.3)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0.548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85.8 (9.8)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0.234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86.7 (12.3)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0.567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84.9 (11.3)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0.564</w:t>
            </w:r>
          </w:p>
        </w:tc>
      </w:tr>
      <w:tr w:rsidR="00A621E3" w:rsidRPr="003D477F" w:rsidTr="00144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Parity</w:t>
            </w: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90.6 (5.4)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0.394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89.2</w:t>
            </w: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 xml:space="preserve"> (10.4)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0.476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84.0 (13.9</w:t>
            </w: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0.564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84.7 (11.6</w:t>
            </w: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0.053</w:t>
            </w:r>
          </w:p>
        </w:tc>
      </w:tr>
      <w:tr w:rsidR="00A621E3" w:rsidRPr="003D477F" w:rsidTr="0014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shd w:val="clear" w:color="auto" w:fill="auto"/>
          </w:tcPr>
          <w:p w:rsidR="0014424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 xml:space="preserve">Caffeine intake during </w:t>
            </w:r>
          </w:p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b w:val="0"/>
                <w:bCs w:val="0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pregnancy (mg/day)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-0.026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0.773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-0.278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0.002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0.020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0.847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=-0.062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0.547</w:t>
            </w:r>
          </w:p>
        </w:tc>
      </w:tr>
      <w:tr w:rsidR="00A621E3" w:rsidRPr="003D477F" w:rsidTr="00144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14424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 xml:space="preserve">Alcohol intake </w:t>
            </w:r>
          </w:p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during pregnancy</w:t>
            </w: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90.2 (5.6)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0.983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88.6 (11.5</w:t>
            </w: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0.997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83.8 (9.4)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0.603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86.9 (11.6)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0.965</w:t>
            </w:r>
          </w:p>
        </w:tc>
      </w:tr>
      <w:tr w:rsidR="0014424F" w:rsidRPr="003D477F" w:rsidTr="0014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 w:hint="eastAsia"/>
                <w:sz w:val="16"/>
                <w:szCs w:val="16"/>
              </w:rPr>
              <w:t>≧</w:t>
            </w: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89.8 (5.3)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87.9 (10.5)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85.3 (10.6)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89.2 (11.0)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A621E3" w:rsidRPr="003D477F" w:rsidTr="00144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14424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750EB">
              <w:rPr>
                <w:rFonts w:ascii="Meiryo UI" w:eastAsia="Meiryo UI" w:hAnsi="Meiryo UI" w:cs="Meiryo UI"/>
                <w:sz w:val="16"/>
                <w:szCs w:val="16"/>
              </w:rPr>
              <w:t xml:space="preserve">Maternal pre-pregnancy </w:t>
            </w:r>
          </w:p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750EB">
              <w:rPr>
                <w:rFonts w:ascii="Meiryo UI" w:eastAsia="Meiryo UI" w:hAnsi="Meiryo UI" w:cs="Meiryo UI"/>
                <w:sz w:val="16"/>
                <w:szCs w:val="16"/>
              </w:rPr>
              <w:t>BMI (kg/m2)</w:t>
            </w: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750EB">
              <w:rPr>
                <w:rFonts w:ascii="Meiryo UI" w:eastAsia="Meiryo UI" w:hAnsi="Meiryo UI" w:cs="Meiryo UI" w:hint="eastAsia"/>
                <w:sz w:val="16"/>
                <w:szCs w:val="16"/>
              </w:rPr>
              <w:t>ρ</w:t>
            </w:r>
            <w:r w:rsidRPr="00A750EB">
              <w:rPr>
                <w:rFonts w:ascii="Meiryo UI" w:eastAsia="Meiryo UI" w:hAnsi="Meiryo UI" w:cs="Meiryo UI"/>
                <w:sz w:val="16"/>
                <w:szCs w:val="16"/>
              </w:rPr>
              <w:t xml:space="preserve"> =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0.006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0.947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750EB">
              <w:rPr>
                <w:rFonts w:ascii="Meiryo UI" w:eastAsia="Meiryo UI" w:hAnsi="Meiryo UI" w:cs="Meiryo UI" w:hint="eastAsia"/>
                <w:sz w:val="16"/>
                <w:szCs w:val="16"/>
              </w:rPr>
              <w:t>ρ</w:t>
            </w:r>
            <w:r w:rsidRPr="00A750EB">
              <w:rPr>
                <w:rFonts w:ascii="Meiryo UI" w:eastAsia="Meiryo UI" w:hAnsi="Meiryo UI" w:cs="Meiryo UI"/>
                <w:sz w:val="16"/>
                <w:szCs w:val="16"/>
              </w:rPr>
              <w:t xml:space="preserve"> =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0.038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0.670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A389B">
              <w:rPr>
                <w:rFonts w:ascii="Meiryo UI" w:eastAsia="Meiryo UI" w:hAnsi="Meiryo UI" w:cs="Meiryo UI" w:hint="eastAsia"/>
                <w:sz w:val="16"/>
                <w:szCs w:val="16"/>
              </w:rPr>
              <w:t>ρ</w:t>
            </w:r>
            <w:r w:rsidRPr="003A389B">
              <w:rPr>
                <w:rFonts w:ascii="Meiryo UI" w:eastAsia="Meiryo UI" w:hAnsi="Meiryo UI" w:cs="Meiryo UI"/>
                <w:sz w:val="16"/>
                <w:szCs w:val="16"/>
              </w:rPr>
              <w:t xml:space="preserve"> =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-0.097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0.342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A389B">
              <w:rPr>
                <w:rFonts w:ascii="Meiryo UI" w:eastAsia="Meiryo UI" w:hAnsi="Meiryo UI" w:cs="Meiryo UI" w:hint="eastAsia"/>
                <w:sz w:val="16"/>
                <w:szCs w:val="16"/>
              </w:rPr>
              <w:t>ρ</w:t>
            </w:r>
            <w:r w:rsidRPr="003A389B">
              <w:rPr>
                <w:rFonts w:ascii="Meiryo UI" w:eastAsia="Meiryo UI" w:hAnsi="Meiryo UI" w:cs="Meiryo UI"/>
                <w:sz w:val="16"/>
                <w:szCs w:val="16"/>
              </w:rPr>
              <w:t xml:space="preserve"> =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-0.186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0.068</w:t>
            </w:r>
          </w:p>
        </w:tc>
      </w:tr>
      <w:tr w:rsidR="00A621E3" w:rsidRPr="003D477F" w:rsidTr="0014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14424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Paternal smoke </w:t>
            </w:r>
          </w:p>
          <w:p w:rsidR="00A621E3" w:rsidRPr="00F412A4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during pregnancy</w:t>
            </w:r>
          </w:p>
        </w:tc>
        <w:tc>
          <w:tcPr>
            <w:tcW w:w="992" w:type="dxa"/>
            <w:shd w:val="clear" w:color="auto" w:fill="auto"/>
          </w:tcPr>
          <w:p w:rsidR="00A621E3" w:rsidRPr="00F412A4" w:rsidRDefault="00A621E3" w:rsidP="00A621E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90.6 (5.3)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0.148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89.1 (10.5)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0.448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85.2 (12.2)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0.399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87.7 (10.7)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0.239</w:t>
            </w:r>
          </w:p>
        </w:tc>
      </w:tr>
      <w:tr w:rsidR="00A621E3" w:rsidRPr="003D477F" w:rsidTr="00144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Infant characteristics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  <w:shd w:val="clear" w:color="auto" w:fill="F2F2F2" w:themeFill="background1" w:themeFillShade="F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  <w:shd w:val="clear" w:color="auto" w:fill="F2F2F2" w:themeFill="background1" w:themeFillShade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  <w:shd w:val="clear" w:color="auto" w:fill="F2F2F2" w:themeFill="background1" w:themeFillShade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  <w:shd w:val="clear" w:color="auto" w:fill="F2F2F2" w:themeFill="background1" w:themeFillShade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  <w:shd w:val="clear" w:color="auto" w:fill="F2F2F2" w:themeFill="background1" w:themeFillShade="F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  <w:shd w:val="clear" w:color="auto" w:fill="F2F2F2" w:themeFill="background1" w:themeFillShade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  <w:shd w:val="clear" w:color="auto" w:fill="F2F2F2" w:themeFill="background1" w:themeFillShade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  <w:shd w:val="clear" w:color="auto" w:fill="F2F2F2" w:themeFill="background1" w:themeFillShade="F2"/>
              </w:rPr>
            </w:pPr>
          </w:p>
        </w:tc>
      </w:tr>
      <w:tr w:rsidR="0014424F" w:rsidRPr="003D477F" w:rsidTr="0014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Sex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Boy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90.3 (5.4)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0.898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87.3 (9.4)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0.132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82.2 (11.5)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0.053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84.4 (11.4)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0.029</w:t>
            </w:r>
          </w:p>
        </w:tc>
      </w:tr>
      <w:tr w:rsidR="00A621E3" w:rsidRPr="003D477F" w:rsidTr="00144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Girl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90.1 (5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.4</w:t>
            </w: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90.0 (11.3</w:t>
            </w: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 xml:space="preserve">87.1 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(12.9</w:t>
            </w: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89.5</w:t>
            </w: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 xml:space="preserve"> (11.1)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14424F" w:rsidRPr="003D477F" w:rsidTr="0014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Birth weight (g)</w:t>
            </w: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0.184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0.038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0.152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0.089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0.140</w:t>
            </w: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0.171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0.053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0.540</w:t>
            </w:r>
          </w:p>
        </w:tc>
      </w:tr>
      <w:tr w:rsidR="00A621E3" w:rsidRPr="003D477F" w:rsidTr="00144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Birth length (cm)</w:t>
            </w: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0.122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0.173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0.225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0.011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0.028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0.783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0.058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0.576</w:t>
            </w:r>
          </w:p>
        </w:tc>
      </w:tr>
      <w:tr w:rsidR="0014424F" w:rsidRPr="003D477F" w:rsidTr="0014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Mode of delivery</w:t>
            </w: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Vaginal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90.4 (5.4)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0.176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88.8 (10.4)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0.571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85.3 (12.4)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0.177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86.5 (11.6)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0.461</w:t>
            </w:r>
          </w:p>
        </w:tc>
      </w:tr>
      <w:tr w:rsidR="00A621E3" w:rsidRPr="003D477F" w:rsidTr="00144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621E3" w:rsidRDefault="00A621E3" w:rsidP="00A621E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Cesarean section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88.5 (5.2)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87.3 (10.9)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80.4 (11.6)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89.0 (10.6)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14424F" w:rsidRPr="003D477F" w:rsidTr="0014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Gestational age (days)</w:t>
            </w: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55257">
              <w:rPr>
                <w:rFonts w:ascii="Meiryo UI" w:eastAsia="Meiryo UI" w:hAnsi="Meiryo UI" w:cs="Meiryo UI"/>
                <w:sz w:val="16"/>
                <w:szCs w:val="16"/>
              </w:rPr>
              <w:t>ρ = 0.201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0.023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0.352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&lt; 0.001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0.184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0.071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=0.087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0.395</w:t>
            </w:r>
          </w:p>
        </w:tc>
      </w:tr>
      <w:tr w:rsidR="00A621E3" w:rsidRPr="003D477F" w:rsidTr="00144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ICCE at 6 month</w:t>
            </w: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ind w:firstLineChars="50" w:firstLin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-0.068</w:t>
            </w: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0.450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-0.132</w:t>
            </w: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0.139</w:t>
            </w: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21E3" w:rsidRPr="00C55257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14424F" w:rsidRPr="003D477F" w:rsidTr="0014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ICCE at 18 month</w:t>
            </w: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ind w:firstLineChars="50" w:firstLin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0.102</w:t>
            </w:r>
          </w:p>
        </w:tc>
        <w:tc>
          <w:tcPr>
            <w:tcW w:w="851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0.333</w:t>
            </w: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0.070</w:t>
            </w:r>
          </w:p>
        </w:tc>
        <w:tc>
          <w:tcPr>
            <w:tcW w:w="850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0.509</w:t>
            </w:r>
          </w:p>
        </w:tc>
      </w:tr>
      <w:tr w:rsidR="00A621E3" w:rsidRPr="003D477F" w:rsidTr="00144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TSH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2E0276">
              <w:rPr>
                <w:rFonts w:ascii="Meiryo UI" w:eastAsia="Meiryo UI" w:hAnsi="Meiryo UI" w:cs="Meiryo UI"/>
                <w:sz w:val="16"/>
                <w:szCs w:val="16"/>
              </w:rPr>
              <w:t>(</w:t>
            </w:r>
            <w:proofErr w:type="spellStart"/>
            <w:r w:rsidRPr="002E0276">
              <w:rPr>
                <w:rFonts w:ascii="Meiryo UI" w:eastAsia="Meiryo UI" w:hAnsi="Meiryo UI" w:cs="Meiryo UI"/>
                <w:sz w:val="16"/>
                <w:szCs w:val="16"/>
              </w:rPr>
              <w:t>μU</w:t>
            </w:r>
            <w:proofErr w:type="spellEnd"/>
            <w:r w:rsidRPr="002E0276">
              <w:rPr>
                <w:rFonts w:ascii="Meiryo UI" w:eastAsia="Meiryo UI" w:hAnsi="Meiryo UI" w:cs="Meiryo UI"/>
                <w:sz w:val="16"/>
                <w:szCs w:val="16"/>
              </w:rPr>
              <w:t>/ml)</w:t>
            </w:r>
          </w:p>
        </w:tc>
        <w:tc>
          <w:tcPr>
            <w:tcW w:w="992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  <w:shd w:val="clear" w:color="auto" w:fill="F2F2F2" w:themeFill="background1" w:themeFillShade="F2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ρ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= 0.062</w:t>
            </w:r>
          </w:p>
        </w:tc>
        <w:tc>
          <w:tcPr>
            <w:tcW w:w="851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0.491</w:t>
            </w: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  <w:shd w:val="clear" w:color="auto" w:fill="F2F2F2" w:themeFill="background1" w:themeFillShade="F2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0.137</w:t>
            </w:r>
          </w:p>
        </w:tc>
        <w:tc>
          <w:tcPr>
            <w:tcW w:w="850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0.125</w:t>
            </w: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-0.038</w:t>
            </w:r>
          </w:p>
        </w:tc>
        <w:tc>
          <w:tcPr>
            <w:tcW w:w="851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0.713</w:t>
            </w:r>
          </w:p>
        </w:tc>
        <w:tc>
          <w:tcPr>
            <w:tcW w:w="1134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0.031</w:t>
            </w:r>
          </w:p>
        </w:tc>
        <w:tc>
          <w:tcPr>
            <w:tcW w:w="850" w:type="dxa"/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0.766</w:t>
            </w:r>
          </w:p>
        </w:tc>
      </w:tr>
      <w:tr w:rsidR="0014424F" w:rsidRPr="003D477F" w:rsidTr="00144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FT4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2E0276">
              <w:rPr>
                <w:rFonts w:ascii="Meiryo UI" w:eastAsia="Meiryo UI" w:hAnsi="Meiryo UI" w:cs="Meiryo UI"/>
                <w:sz w:val="16"/>
                <w:szCs w:val="16"/>
              </w:rPr>
              <w:t>(</w:t>
            </w:r>
            <w:proofErr w:type="spellStart"/>
            <w:r w:rsidRPr="002E0276">
              <w:rPr>
                <w:rFonts w:ascii="Meiryo UI" w:eastAsia="Meiryo UI" w:hAnsi="Meiryo UI" w:cs="Meiryo UI"/>
                <w:sz w:val="16"/>
                <w:szCs w:val="16"/>
              </w:rPr>
              <w:t>ng</w:t>
            </w:r>
            <w:proofErr w:type="spellEnd"/>
            <w:r w:rsidRPr="002E0276">
              <w:rPr>
                <w:rFonts w:ascii="Meiryo UI" w:eastAsia="Meiryo UI" w:hAnsi="Meiryo UI" w:cs="Meiryo UI"/>
                <w:sz w:val="16"/>
                <w:szCs w:val="16"/>
              </w:rPr>
              <w:t>/ml)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ind w:firstLineChars="50" w:firstLin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  <w:shd w:val="clear" w:color="auto" w:fill="F2F2F2" w:themeFill="background1" w:themeFillShade="F2"/>
              </w:rPr>
            </w:pPr>
            <w:r w:rsidRPr="003D477F">
              <w:rPr>
                <w:rFonts w:ascii="Meiryo UI" w:eastAsia="Meiryo UI" w:hAnsi="Meiryo UI" w:cs="Meiryo UI"/>
                <w:sz w:val="16"/>
                <w:szCs w:val="16"/>
              </w:rPr>
              <w:t>ρ = 0.056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0.535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  <w:shd w:val="clear" w:color="auto" w:fill="F2F2F2" w:themeFill="background1" w:themeFillShade="F2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-0.010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0.907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 0.009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0.932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ρ =-0.103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621E3" w:rsidRPr="003D477F" w:rsidRDefault="00A621E3" w:rsidP="00A621E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0.315</w:t>
            </w:r>
          </w:p>
        </w:tc>
      </w:tr>
    </w:tbl>
    <w:p w:rsidR="00620AE4" w:rsidRDefault="00877FF3" w:rsidP="00F647FC">
      <w:pPr>
        <w:rPr>
          <w:rFonts w:asciiTheme="majorHAnsi" w:eastAsia="Meiryo UI" w:hAnsiTheme="majorHAnsi" w:cstheme="majorHAnsi"/>
          <w:b/>
          <w:sz w:val="16"/>
          <w:szCs w:val="16"/>
        </w:rPr>
      </w:pPr>
      <w:r>
        <w:rPr>
          <w:rFonts w:asciiTheme="majorHAnsi" w:eastAsia="Meiryo UI" w:hAnsiTheme="majorHAnsi" w:cstheme="majorHAnsi" w:hint="eastAsia"/>
          <w:b/>
          <w:sz w:val="16"/>
          <w:szCs w:val="16"/>
        </w:rPr>
        <w:t>S</w:t>
      </w:r>
      <w:r>
        <w:rPr>
          <w:rFonts w:asciiTheme="majorHAnsi" w:eastAsia="Meiryo UI" w:hAnsiTheme="majorHAnsi" w:cstheme="majorHAnsi"/>
          <w:b/>
          <w:sz w:val="16"/>
          <w:szCs w:val="16"/>
        </w:rPr>
        <w:t>upplemental Table 3. Characteristics of participants in relation to BSID-II at 6 and 18 months.</w:t>
      </w:r>
    </w:p>
    <w:p w:rsidR="00055329" w:rsidRPr="00471F9A" w:rsidRDefault="00055329" w:rsidP="00055329">
      <w:pPr>
        <w:spacing w:line="240" w:lineRule="exact"/>
        <w:ind w:firstLineChars="500" w:firstLine="800"/>
        <w:rPr>
          <w:rFonts w:asciiTheme="majorHAnsi" w:eastAsia="Meiryo UI" w:hAnsiTheme="majorHAnsi" w:cstheme="majorHAnsi"/>
          <w:sz w:val="16"/>
          <w:szCs w:val="16"/>
        </w:rPr>
      </w:pPr>
      <w:r w:rsidRPr="00471F9A">
        <w:rPr>
          <w:rFonts w:asciiTheme="majorHAnsi" w:eastAsia="Meiryo UI" w:hAnsiTheme="majorHAnsi" w:cstheme="majorHAnsi" w:hint="eastAsia"/>
          <w:sz w:val="16"/>
          <w:szCs w:val="16"/>
        </w:rPr>
        <w:t xml:space="preserve">Mann-Whitney test </w:t>
      </w:r>
      <w:r w:rsidRPr="00471F9A">
        <w:rPr>
          <w:rFonts w:asciiTheme="majorHAnsi" w:eastAsia="Meiryo UI" w:hAnsiTheme="majorHAnsi" w:cstheme="majorHAnsi"/>
          <w:sz w:val="16"/>
          <w:szCs w:val="16"/>
        </w:rPr>
        <w:t xml:space="preserve">and Spearman’s coefficients. </w:t>
      </w:r>
    </w:p>
    <w:p w:rsidR="0014424F" w:rsidRDefault="0014424F" w:rsidP="00663B1C">
      <w:pPr>
        <w:spacing w:line="240" w:lineRule="exact"/>
        <w:rPr>
          <w:rFonts w:asciiTheme="majorHAnsi" w:eastAsia="Meiryo UI" w:hAnsiTheme="majorHAnsi" w:cstheme="majorHAnsi"/>
          <w:sz w:val="16"/>
          <w:szCs w:val="16"/>
        </w:rPr>
      </w:pPr>
    </w:p>
    <w:p w:rsidR="0014424F" w:rsidRDefault="0014424F" w:rsidP="00663B1C">
      <w:pPr>
        <w:spacing w:line="240" w:lineRule="exact"/>
        <w:rPr>
          <w:rFonts w:asciiTheme="majorHAnsi" w:eastAsia="Meiryo UI" w:hAnsiTheme="majorHAnsi" w:cstheme="majorHAnsi"/>
          <w:sz w:val="16"/>
          <w:szCs w:val="16"/>
        </w:rPr>
      </w:pPr>
    </w:p>
    <w:p w:rsidR="0014424F" w:rsidRDefault="0014424F" w:rsidP="00663B1C">
      <w:pPr>
        <w:spacing w:line="240" w:lineRule="exact"/>
        <w:rPr>
          <w:rFonts w:asciiTheme="majorHAnsi" w:eastAsia="Meiryo UI" w:hAnsiTheme="majorHAnsi" w:cstheme="majorHAnsi"/>
          <w:sz w:val="16"/>
          <w:szCs w:val="16"/>
        </w:rPr>
      </w:pPr>
    </w:p>
    <w:p w:rsidR="0014424F" w:rsidRDefault="0014424F" w:rsidP="00663B1C">
      <w:pPr>
        <w:spacing w:line="240" w:lineRule="exact"/>
        <w:rPr>
          <w:rFonts w:asciiTheme="majorHAnsi" w:eastAsia="Meiryo UI" w:hAnsiTheme="majorHAnsi" w:cstheme="majorHAnsi"/>
          <w:sz w:val="16"/>
          <w:szCs w:val="16"/>
        </w:rPr>
      </w:pPr>
    </w:p>
    <w:p w:rsidR="0014424F" w:rsidRDefault="0014424F" w:rsidP="00663B1C">
      <w:pPr>
        <w:spacing w:line="240" w:lineRule="exact"/>
        <w:rPr>
          <w:rFonts w:asciiTheme="majorHAnsi" w:eastAsia="Meiryo UI" w:hAnsiTheme="majorHAnsi" w:cstheme="majorHAnsi"/>
          <w:sz w:val="16"/>
          <w:szCs w:val="16"/>
        </w:rPr>
      </w:pPr>
    </w:p>
    <w:p w:rsidR="0014424F" w:rsidRDefault="0014424F" w:rsidP="00663B1C">
      <w:pPr>
        <w:spacing w:line="240" w:lineRule="exact"/>
        <w:rPr>
          <w:rFonts w:asciiTheme="majorHAnsi" w:eastAsia="Meiryo UI" w:hAnsiTheme="majorHAnsi" w:cstheme="majorHAnsi"/>
          <w:sz w:val="16"/>
          <w:szCs w:val="16"/>
        </w:rPr>
      </w:pPr>
    </w:p>
    <w:p w:rsidR="0014424F" w:rsidRDefault="0014424F" w:rsidP="00663B1C">
      <w:pPr>
        <w:spacing w:line="240" w:lineRule="exact"/>
        <w:rPr>
          <w:rFonts w:asciiTheme="majorHAnsi" w:eastAsia="Meiryo UI" w:hAnsiTheme="majorHAnsi" w:cstheme="majorHAnsi"/>
          <w:sz w:val="16"/>
          <w:szCs w:val="16"/>
        </w:rPr>
      </w:pPr>
    </w:p>
    <w:p w:rsidR="0014424F" w:rsidRDefault="0014424F" w:rsidP="00663B1C">
      <w:pPr>
        <w:spacing w:line="240" w:lineRule="exact"/>
        <w:rPr>
          <w:rFonts w:asciiTheme="majorHAnsi" w:eastAsia="Meiryo UI" w:hAnsiTheme="majorHAnsi" w:cstheme="majorHAnsi"/>
          <w:sz w:val="16"/>
          <w:szCs w:val="16"/>
        </w:rPr>
      </w:pPr>
    </w:p>
    <w:p w:rsidR="009C3B87" w:rsidRDefault="009C3B87" w:rsidP="00F647FC">
      <w:pPr>
        <w:rPr>
          <w:rFonts w:asciiTheme="majorHAnsi" w:eastAsia="Meiryo UI" w:hAnsiTheme="majorHAnsi" w:cstheme="majorHAnsi"/>
          <w:b/>
          <w:sz w:val="16"/>
          <w:szCs w:val="16"/>
        </w:rPr>
      </w:pPr>
      <w:r>
        <w:rPr>
          <w:rFonts w:asciiTheme="majorHAnsi" w:eastAsia="Meiryo UI" w:hAnsiTheme="majorHAnsi" w:cstheme="majorHAnsi"/>
          <w:b/>
          <w:sz w:val="16"/>
          <w:szCs w:val="16"/>
        </w:rPr>
        <w:t xml:space="preserve">Supplemental </w:t>
      </w:r>
      <w:r>
        <w:rPr>
          <w:rFonts w:asciiTheme="majorHAnsi" w:eastAsia="Meiryo UI" w:hAnsiTheme="majorHAnsi" w:cstheme="majorHAnsi" w:hint="eastAsia"/>
          <w:b/>
          <w:sz w:val="16"/>
          <w:szCs w:val="16"/>
        </w:rPr>
        <w:t>Figure 1</w:t>
      </w:r>
      <w:r>
        <w:rPr>
          <w:rFonts w:asciiTheme="majorHAnsi" w:eastAsia="Meiryo UI" w:hAnsiTheme="majorHAnsi" w:cstheme="majorHAnsi"/>
          <w:b/>
          <w:sz w:val="16"/>
          <w:szCs w:val="16"/>
        </w:rPr>
        <w:t xml:space="preserve">. </w:t>
      </w:r>
      <w:r w:rsidR="000D3992">
        <w:rPr>
          <w:rFonts w:asciiTheme="majorHAnsi" w:eastAsia="Meiryo UI" w:hAnsiTheme="majorHAnsi" w:cstheme="majorHAnsi"/>
          <w:b/>
          <w:sz w:val="16"/>
          <w:szCs w:val="16"/>
        </w:rPr>
        <w:t>Participants’</w:t>
      </w:r>
      <w:r>
        <w:rPr>
          <w:rFonts w:asciiTheme="majorHAnsi" w:eastAsia="Meiryo UI" w:hAnsiTheme="majorHAnsi" w:cstheme="majorHAnsi"/>
          <w:b/>
          <w:sz w:val="16"/>
          <w:szCs w:val="16"/>
        </w:rPr>
        <w:t xml:space="preserve"> selection flowchart. </w:t>
      </w:r>
    </w:p>
    <w:p w:rsidR="008447F7" w:rsidRPr="00371C51" w:rsidRDefault="000D3992" w:rsidP="006835F1">
      <w:pPr>
        <w:rPr>
          <w:rFonts w:asciiTheme="majorHAnsi" w:eastAsia="Meiryo UI" w:hAnsiTheme="majorHAnsi" w:cstheme="majorHAnsi"/>
          <w:b/>
          <w:sz w:val="16"/>
          <w:szCs w:val="16"/>
        </w:rPr>
      </w:pPr>
      <w:r>
        <w:rPr>
          <w:rFonts w:asciiTheme="majorHAnsi" w:eastAsia="Meiryo UI" w:hAnsiTheme="majorHAnsi" w:cstheme="majorHAnsi"/>
          <w:b/>
          <w:noProof/>
          <w:sz w:val="16"/>
          <w:szCs w:val="16"/>
        </w:rPr>
        <w:drawing>
          <wp:inline distT="0" distB="0" distL="0" distR="0" wp14:anchorId="7E44C568">
            <wp:extent cx="4219575" cy="385081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51" cy="385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7F7" w:rsidRPr="00371C51" w:rsidSect="00055329">
      <w:headerReference w:type="default" r:id="rId8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88" w:rsidRDefault="003E5488" w:rsidP="00433330">
      <w:r>
        <w:separator/>
      </w:r>
    </w:p>
  </w:endnote>
  <w:endnote w:type="continuationSeparator" w:id="0">
    <w:p w:rsidR="003E5488" w:rsidRDefault="003E5488" w:rsidP="0043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88" w:rsidRDefault="003E5488" w:rsidP="00433330">
      <w:r>
        <w:separator/>
      </w:r>
    </w:p>
  </w:footnote>
  <w:footnote w:type="continuationSeparator" w:id="0">
    <w:p w:rsidR="003E5488" w:rsidRDefault="003E5488" w:rsidP="00433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228951"/>
      <w:docPartObj>
        <w:docPartGallery w:val="Page Numbers (Top of Page)"/>
        <w:docPartUnique/>
      </w:docPartObj>
    </w:sdtPr>
    <w:sdtEndPr/>
    <w:sdtContent>
      <w:p w:rsidR="00BA49A3" w:rsidRDefault="00BA49A3" w:rsidP="00BA49A3">
        <w:pPr>
          <w:pStyle w:val="a3"/>
          <w:wordWrap w:val="0"/>
          <w:jc w:val="right"/>
        </w:pPr>
        <w:r>
          <w:t xml:space="preserve">MINATOYA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C548D" w:rsidRPr="002C548D">
          <w:rPr>
            <w:noProof/>
            <w:lang w:val="ja-JP"/>
          </w:rPr>
          <w:t>2</w:t>
        </w:r>
        <w:r>
          <w:fldChar w:fldCharType="end"/>
        </w:r>
      </w:p>
    </w:sdtContent>
  </w:sdt>
  <w:p w:rsidR="00BA49A3" w:rsidRDefault="00BA49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F1"/>
    <w:rsid w:val="00004297"/>
    <w:rsid w:val="0000590C"/>
    <w:rsid w:val="00006E98"/>
    <w:rsid w:val="00013278"/>
    <w:rsid w:val="000212E0"/>
    <w:rsid w:val="00035453"/>
    <w:rsid w:val="00035DE4"/>
    <w:rsid w:val="000400C7"/>
    <w:rsid w:val="00042E10"/>
    <w:rsid w:val="00050C1F"/>
    <w:rsid w:val="00052540"/>
    <w:rsid w:val="00055329"/>
    <w:rsid w:val="0006253C"/>
    <w:rsid w:val="00066323"/>
    <w:rsid w:val="00072406"/>
    <w:rsid w:val="00076C67"/>
    <w:rsid w:val="000866A5"/>
    <w:rsid w:val="00087D04"/>
    <w:rsid w:val="0009172B"/>
    <w:rsid w:val="000B37DD"/>
    <w:rsid w:val="000C24BE"/>
    <w:rsid w:val="000D20FB"/>
    <w:rsid w:val="000D2E65"/>
    <w:rsid w:val="000D3992"/>
    <w:rsid w:val="000D7B9D"/>
    <w:rsid w:val="000F45E2"/>
    <w:rsid w:val="00105053"/>
    <w:rsid w:val="00105253"/>
    <w:rsid w:val="00107166"/>
    <w:rsid w:val="00120B41"/>
    <w:rsid w:val="00124FE6"/>
    <w:rsid w:val="00126E30"/>
    <w:rsid w:val="00131D68"/>
    <w:rsid w:val="00135D40"/>
    <w:rsid w:val="001367B8"/>
    <w:rsid w:val="001436AA"/>
    <w:rsid w:val="0014424F"/>
    <w:rsid w:val="00150F42"/>
    <w:rsid w:val="00154ED5"/>
    <w:rsid w:val="00160251"/>
    <w:rsid w:val="00162BB4"/>
    <w:rsid w:val="001843A7"/>
    <w:rsid w:val="00190BE4"/>
    <w:rsid w:val="001A65E3"/>
    <w:rsid w:val="001B7F03"/>
    <w:rsid w:val="001C6F6C"/>
    <w:rsid w:val="001E34F1"/>
    <w:rsid w:val="001E54D7"/>
    <w:rsid w:val="001E6F76"/>
    <w:rsid w:val="001F158B"/>
    <w:rsid w:val="001F26D0"/>
    <w:rsid w:val="002117BD"/>
    <w:rsid w:val="00222D97"/>
    <w:rsid w:val="0023147E"/>
    <w:rsid w:val="002344D2"/>
    <w:rsid w:val="00250555"/>
    <w:rsid w:val="002603C8"/>
    <w:rsid w:val="002657D3"/>
    <w:rsid w:val="00265F79"/>
    <w:rsid w:val="00265FE5"/>
    <w:rsid w:val="0027289C"/>
    <w:rsid w:val="00280589"/>
    <w:rsid w:val="002913B6"/>
    <w:rsid w:val="00292BD9"/>
    <w:rsid w:val="00297E17"/>
    <w:rsid w:val="002A0F5C"/>
    <w:rsid w:val="002A440D"/>
    <w:rsid w:val="002A5F0E"/>
    <w:rsid w:val="002C548D"/>
    <w:rsid w:val="002D7119"/>
    <w:rsid w:val="002E0276"/>
    <w:rsid w:val="002E31EC"/>
    <w:rsid w:val="002E7489"/>
    <w:rsid w:val="002F1520"/>
    <w:rsid w:val="002F2E93"/>
    <w:rsid w:val="002F2F4D"/>
    <w:rsid w:val="002F56B5"/>
    <w:rsid w:val="00301FA0"/>
    <w:rsid w:val="00304ED4"/>
    <w:rsid w:val="00316CCC"/>
    <w:rsid w:val="00321E1A"/>
    <w:rsid w:val="00326143"/>
    <w:rsid w:val="00326F16"/>
    <w:rsid w:val="00331965"/>
    <w:rsid w:val="00337216"/>
    <w:rsid w:val="00352272"/>
    <w:rsid w:val="003534AD"/>
    <w:rsid w:val="0035389C"/>
    <w:rsid w:val="00361800"/>
    <w:rsid w:val="003656FD"/>
    <w:rsid w:val="003714FD"/>
    <w:rsid w:val="00371C51"/>
    <w:rsid w:val="00376DB7"/>
    <w:rsid w:val="0037723A"/>
    <w:rsid w:val="00382E2F"/>
    <w:rsid w:val="00384500"/>
    <w:rsid w:val="00386063"/>
    <w:rsid w:val="003916D3"/>
    <w:rsid w:val="003922EC"/>
    <w:rsid w:val="00395ECB"/>
    <w:rsid w:val="003A389B"/>
    <w:rsid w:val="003A6AEA"/>
    <w:rsid w:val="003A7A83"/>
    <w:rsid w:val="003A7C63"/>
    <w:rsid w:val="003B0C98"/>
    <w:rsid w:val="003B5905"/>
    <w:rsid w:val="003B6E27"/>
    <w:rsid w:val="003D477F"/>
    <w:rsid w:val="003E0E0E"/>
    <w:rsid w:val="003E5488"/>
    <w:rsid w:val="003F4E40"/>
    <w:rsid w:val="00400553"/>
    <w:rsid w:val="0040495A"/>
    <w:rsid w:val="00422839"/>
    <w:rsid w:val="00425729"/>
    <w:rsid w:val="00433330"/>
    <w:rsid w:val="00440EF5"/>
    <w:rsid w:val="00441F8E"/>
    <w:rsid w:val="004525F9"/>
    <w:rsid w:val="00452DC0"/>
    <w:rsid w:val="00457D13"/>
    <w:rsid w:val="004705CB"/>
    <w:rsid w:val="00471F9A"/>
    <w:rsid w:val="004775A0"/>
    <w:rsid w:val="004822FB"/>
    <w:rsid w:val="00485D43"/>
    <w:rsid w:val="00492029"/>
    <w:rsid w:val="0049479A"/>
    <w:rsid w:val="004A3B74"/>
    <w:rsid w:val="004B017A"/>
    <w:rsid w:val="004B29CE"/>
    <w:rsid w:val="004C0D5C"/>
    <w:rsid w:val="004D37B7"/>
    <w:rsid w:val="004D5260"/>
    <w:rsid w:val="004E01A1"/>
    <w:rsid w:val="004E32CE"/>
    <w:rsid w:val="005072F2"/>
    <w:rsid w:val="005103FA"/>
    <w:rsid w:val="0051293F"/>
    <w:rsid w:val="00524E79"/>
    <w:rsid w:val="00526934"/>
    <w:rsid w:val="00536129"/>
    <w:rsid w:val="00540EE6"/>
    <w:rsid w:val="0055578B"/>
    <w:rsid w:val="00560FB7"/>
    <w:rsid w:val="0058035A"/>
    <w:rsid w:val="00581B88"/>
    <w:rsid w:val="00584906"/>
    <w:rsid w:val="005860C3"/>
    <w:rsid w:val="005A0304"/>
    <w:rsid w:val="005A0C90"/>
    <w:rsid w:val="005A0E07"/>
    <w:rsid w:val="005A5454"/>
    <w:rsid w:val="005B0711"/>
    <w:rsid w:val="005B40D5"/>
    <w:rsid w:val="005C350A"/>
    <w:rsid w:val="005D011F"/>
    <w:rsid w:val="005D1AE6"/>
    <w:rsid w:val="005E399C"/>
    <w:rsid w:val="005E472A"/>
    <w:rsid w:val="00602662"/>
    <w:rsid w:val="006137D9"/>
    <w:rsid w:val="00613C9A"/>
    <w:rsid w:val="006156AF"/>
    <w:rsid w:val="00620AE4"/>
    <w:rsid w:val="006322CD"/>
    <w:rsid w:val="00636CF3"/>
    <w:rsid w:val="006377E7"/>
    <w:rsid w:val="006403CF"/>
    <w:rsid w:val="00641E11"/>
    <w:rsid w:val="00663B1C"/>
    <w:rsid w:val="0068177E"/>
    <w:rsid w:val="006835F1"/>
    <w:rsid w:val="0069097A"/>
    <w:rsid w:val="006A6D5B"/>
    <w:rsid w:val="006C24A8"/>
    <w:rsid w:val="006C39B5"/>
    <w:rsid w:val="006D6956"/>
    <w:rsid w:val="006E658D"/>
    <w:rsid w:val="006E7CA1"/>
    <w:rsid w:val="007071E4"/>
    <w:rsid w:val="00723DF5"/>
    <w:rsid w:val="00755D63"/>
    <w:rsid w:val="0075643D"/>
    <w:rsid w:val="00756C97"/>
    <w:rsid w:val="007946F1"/>
    <w:rsid w:val="007A7C3C"/>
    <w:rsid w:val="007C106C"/>
    <w:rsid w:val="007D0C7B"/>
    <w:rsid w:val="007D20CD"/>
    <w:rsid w:val="007D3947"/>
    <w:rsid w:val="007D536C"/>
    <w:rsid w:val="007E4A5C"/>
    <w:rsid w:val="007E6CBE"/>
    <w:rsid w:val="007F18C4"/>
    <w:rsid w:val="007F1FE1"/>
    <w:rsid w:val="007F4913"/>
    <w:rsid w:val="00802446"/>
    <w:rsid w:val="00806BD4"/>
    <w:rsid w:val="0081034A"/>
    <w:rsid w:val="008218DD"/>
    <w:rsid w:val="0082502F"/>
    <w:rsid w:val="00831398"/>
    <w:rsid w:val="0083298A"/>
    <w:rsid w:val="008447F7"/>
    <w:rsid w:val="0085203C"/>
    <w:rsid w:val="00856B7B"/>
    <w:rsid w:val="00860832"/>
    <w:rsid w:val="008623E4"/>
    <w:rsid w:val="00873F3D"/>
    <w:rsid w:val="0087522D"/>
    <w:rsid w:val="00877FF3"/>
    <w:rsid w:val="00880391"/>
    <w:rsid w:val="008A1C32"/>
    <w:rsid w:val="008A46DB"/>
    <w:rsid w:val="008C3C55"/>
    <w:rsid w:val="008C6353"/>
    <w:rsid w:val="008D3472"/>
    <w:rsid w:val="008E1077"/>
    <w:rsid w:val="008F1E18"/>
    <w:rsid w:val="008F799D"/>
    <w:rsid w:val="009312B8"/>
    <w:rsid w:val="0094055D"/>
    <w:rsid w:val="0094466D"/>
    <w:rsid w:val="009447D1"/>
    <w:rsid w:val="00946A42"/>
    <w:rsid w:val="00963A9C"/>
    <w:rsid w:val="00966E7B"/>
    <w:rsid w:val="009728A0"/>
    <w:rsid w:val="00977331"/>
    <w:rsid w:val="00977B55"/>
    <w:rsid w:val="00993A9D"/>
    <w:rsid w:val="009B6C74"/>
    <w:rsid w:val="009C3B87"/>
    <w:rsid w:val="009C4EA0"/>
    <w:rsid w:val="009D7815"/>
    <w:rsid w:val="009E0865"/>
    <w:rsid w:val="009E2F19"/>
    <w:rsid w:val="009E45E5"/>
    <w:rsid w:val="009E5EC8"/>
    <w:rsid w:val="009F48E8"/>
    <w:rsid w:val="00A000AE"/>
    <w:rsid w:val="00A036C0"/>
    <w:rsid w:val="00A118CB"/>
    <w:rsid w:val="00A32FF3"/>
    <w:rsid w:val="00A41260"/>
    <w:rsid w:val="00A479BA"/>
    <w:rsid w:val="00A50E4A"/>
    <w:rsid w:val="00A539AD"/>
    <w:rsid w:val="00A5531F"/>
    <w:rsid w:val="00A61C02"/>
    <w:rsid w:val="00A621E3"/>
    <w:rsid w:val="00A750EB"/>
    <w:rsid w:val="00A76B99"/>
    <w:rsid w:val="00A819F9"/>
    <w:rsid w:val="00A845C6"/>
    <w:rsid w:val="00A92D06"/>
    <w:rsid w:val="00AB0989"/>
    <w:rsid w:val="00AB3C51"/>
    <w:rsid w:val="00AC6A8A"/>
    <w:rsid w:val="00AD30E8"/>
    <w:rsid w:val="00AD4CA2"/>
    <w:rsid w:val="00AF3916"/>
    <w:rsid w:val="00AF713E"/>
    <w:rsid w:val="00B140E6"/>
    <w:rsid w:val="00B37167"/>
    <w:rsid w:val="00B416BD"/>
    <w:rsid w:val="00B42D59"/>
    <w:rsid w:val="00B47DEF"/>
    <w:rsid w:val="00B532AE"/>
    <w:rsid w:val="00B72220"/>
    <w:rsid w:val="00B84E40"/>
    <w:rsid w:val="00B86031"/>
    <w:rsid w:val="00B8783F"/>
    <w:rsid w:val="00B938EF"/>
    <w:rsid w:val="00BA0206"/>
    <w:rsid w:val="00BA49A3"/>
    <w:rsid w:val="00BA67C1"/>
    <w:rsid w:val="00BA7949"/>
    <w:rsid w:val="00BB21EF"/>
    <w:rsid w:val="00BC4511"/>
    <w:rsid w:val="00BC5623"/>
    <w:rsid w:val="00BC5C46"/>
    <w:rsid w:val="00BC6D49"/>
    <w:rsid w:val="00BC7E55"/>
    <w:rsid w:val="00BD3386"/>
    <w:rsid w:val="00BD3C34"/>
    <w:rsid w:val="00BE122E"/>
    <w:rsid w:val="00BE1627"/>
    <w:rsid w:val="00BE2E4D"/>
    <w:rsid w:val="00BE4BF7"/>
    <w:rsid w:val="00BF3669"/>
    <w:rsid w:val="00BF71AC"/>
    <w:rsid w:val="00C1303E"/>
    <w:rsid w:val="00C1727F"/>
    <w:rsid w:val="00C22723"/>
    <w:rsid w:val="00C22FE7"/>
    <w:rsid w:val="00C55AC7"/>
    <w:rsid w:val="00C569AC"/>
    <w:rsid w:val="00C5779D"/>
    <w:rsid w:val="00C6009F"/>
    <w:rsid w:val="00C62B6E"/>
    <w:rsid w:val="00C649FB"/>
    <w:rsid w:val="00C64ED9"/>
    <w:rsid w:val="00C91C7F"/>
    <w:rsid w:val="00C92AC9"/>
    <w:rsid w:val="00CB1FD2"/>
    <w:rsid w:val="00CB26CF"/>
    <w:rsid w:val="00CB6202"/>
    <w:rsid w:val="00CD0B73"/>
    <w:rsid w:val="00CD17A2"/>
    <w:rsid w:val="00CD730F"/>
    <w:rsid w:val="00CE76ED"/>
    <w:rsid w:val="00CF14D3"/>
    <w:rsid w:val="00CF2C1B"/>
    <w:rsid w:val="00D00658"/>
    <w:rsid w:val="00D0643D"/>
    <w:rsid w:val="00D17D4A"/>
    <w:rsid w:val="00D25AB1"/>
    <w:rsid w:val="00D37609"/>
    <w:rsid w:val="00D50F2E"/>
    <w:rsid w:val="00D5109A"/>
    <w:rsid w:val="00D54102"/>
    <w:rsid w:val="00D82EE2"/>
    <w:rsid w:val="00D85114"/>
    <w:rsid w:val="00D96B62"/>
    <w:rsid w:val="00D97CF6"/>
    <w:rsid w:val="00DA0274"/>
    <w:rsid w:val="00DA5996"/>
    <w:rsid w:val="00DA608A"/>
    <w:rsid w:val="00DB23EA"/>
    <w:rsid w:val="00DB5599"/>
    <w:rsid w:val="00DC2DD3"/>
    <w:rsid w:val="00DD6D64"/>
    <w:rsid w:val="00DD6D66"/>
    <w:rsid w:val="00DE3670"/>
    <w:rsid w:val="00DF4307"/>
    <w:rsid w:val="00E409F9"/>
    <w:rsid w:val="00E43772"/>
    <w:rsid w:val="00E457AD"/>
    <w:rsid w:val="00E710CF"/>
    <w:rsid w:val="00E7616A"/>
    <w:rsid w:val="00E93CA7"/>
    <w:rsid w:val="00EA18E3"/>
    <w:rsid w:val="00EA6167"/>
    <w:rsid w:val="00EB178E"/>
    <w:rsid w:val="00EC7092"/>
    <w:rsid w:val="00ED5E4A"/>
    <w:rsid w:val="00ED6A3B"/>
    <w:rsid w:val="00EE23B2"/>
    <w:rsid w:val="00F03874"/>
    <w:rsid w:val="00F10C7E"/>
    <w:rsid w:val="00F1110E"/>
    <w:rsid w:val="00F15F4A"/>
    <w:rsid w:val="00F16DCB"/>
    <w:rsid w:val="00F21A5F"/>
    <w:rsid w:val="00F33BD6"/>
    <w:rsid w:val="00F368E7"/>
    <w:rsid w:val="00F412A4"/>
    <w:rsid w:val="00F42333"/>
    <w:rsid w:val="00F443CB"/>
    <w:rsid w:val="00F54C1B"/>
    <w:rsid w:val="00F60E66"/>
    <w:rsid w:val="00F647FC"/>
    <w:rsid w:val="00F85064"/>
    <w:rsid w:val="00FA1CED"/>
    <w:rsid w:val="00FB0C5F"/>
    <w:rsid w:val="00FB3B75"/>
    <w:rsid w:val="00FB6D9F"/>
    <w:rsid w:val="00FB7A57"/>
    <w:rsid w:val="00FC60B0"/>
    <w:rsid w:val="00FC7FD6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9B7C35-DDB6-43F4-BB08-5DC559E7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標準の表 21"/>
    <w:basedOn w:val="a1"/>
    <w:uiPriority w:val="42"/>
    <w:rsid w:val="001E34F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0">
    <w:name w:val="標準の表 21"/>
    <w:basedOn w:val="a1"/>
    <w:uiPriority w:val="42"/>
    <w:rsid w:val="001E34F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433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330"/>
  </w:style>
  <w:style w:type="paragraph" w:styleId="a5">
    <w:name w:val="footer"/>
    <w:basedOn w:val="a"/>
    <w:link w:val="a6"/>
    <w:uiPriority w:val="99"/>
    <w:unhideWhenUsed/>
    <w:rsid w:val="00433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330"/>
  </w:style>
  <w:style w:type="paragraph" w:styleId="Web">
    <w:name w:val="Normal (Web)"/>
    <w:basedOn w:val="a"/>
    <w:uiPriority w:val="99"/>
    <w:semiHidden/>
    <w:unhideWhenUsed/>
    <w:rsid w:val="0001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4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4E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05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F7110-68BB-452B-8005-6B90AEFF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</dc:creator>
  <cp:keywords/>
  <dc:description/>
  <cp:lastModifiedBy>user60</cp:lastModifiedBy>
  <cp:revision>13</cp:revision>
  <cp:lastPrinted>2016-02-29T06:41:00Z</cp:lastPrinted>
  <dcterms:created xsi:type="dcterms:W3CDTF">2016-03-22T00:10:00Z</dcterms:created>
  <dcterms:modified xsi:type="dcterms:W3CDTF">2016-04-20T05:56:00Z</dcterms:modified>
</cp:coreProperties>
</file>