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6" w:rsidRPr="008A5ED6" w:rsidRDefault="008A5ED6" w:rsidP="008A5ED6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 w:rsidRPr="008A5ED6">
        <w:rPr>
          <w:rFonts w:ascii="Times New Roman" w:hAnsi="Times New Roman"/>
          <w:b/>
          <w:sz w:val="24"/>
          <w:szCs w:val="24"/>
        </w:rPr>
        <w:t xml:space="preserve"> Material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Reconstruction of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800921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 maps</w:t>
      </w:r>
    </w:p>
    <w:p w:rsidR="008A5ED6" w:rsidRDefault="008A5ED6" w:rsidP="008A5ED6">
      <w:pPr>
        <w:spacing w:line="480" w:lineRule="auto"/>
        <w:ind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800921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 maps were reconstructed essentially from the phase images of 3D SSFP sequence. </w:t>
      </w:r>
      <w:r w:rsidRPr="00CE7A6B">
        <w:rPr>
          <w:rFonts w:ascii="Times New Roman" w:hAnsi="Times New Roman"/>
          <w:sz w:val="24"/>
          <w:szCs w:val="24"/>
        </w:rPr>
        <w:t>T</w:t>
      </w:r>
      <w:r w:rsidR="00D22FC0">
        <w:rPr>
          <w:rFonts w:ascii="Times New Roman" w:hAnsi="Times New Roman"/>
          <w:sz w:val="24"/>
          <w:szCs w:val="24"/>
        </w:rPr>
        <w:t>he t</w:t>
      </w:r>
      <w:r w:rsidRPr="00CE7A6B">
        <w:rPr>
          <w:rFonts w:ascii="Times New Roman" w:hAnsi="Times New Roman"/>
          <w:sz w:val="24"/>
          <w:szCs w:val="24"/>
        </w:rPr>
        <w:t>otal phase span across the phase images was far below 2</w:t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 xml:space="preserve">, </w:t>
      </w:r>
      <w:r w:rsidR="00D22FC0">
        <w:rPr>
          <w:rFonts w:ascii="Times New Roman" w:hAnsi="Times New Roman"/>
          <w:sz w:val="24"/>
          <w:szCs w:val="24"/>
        </w:rPr>
        <w:t>so</w:t>
      </w:r>
      <w:r w:rsidRPr="00CE7A6B">
        <w:rPr>
          <w:rFonts w:ascii="Times New Roman" w:hAnsi="Times New Roman"/>
          <w:sz w:val="24"/>
          <w:szCs w:val="24"/>
        </w:rPr>
        <w:t xml:space="preserve"> no phase unwrapping was required. </w:t>
      </w:r>
      <w:r>
        <w:rPr>
          <w:rFonts w:ascii="Times New Roman" w:hAnsi="Times New Roman"/>
          <w:sz w:val="24"/>
          <w:szCs w:val="24"/>
        </w:rPr>
        <w:t xml:space="preserve">The 3D </w:t>
      </w:r>
      <w:r w:rsidRPr="00CE7A6B">
        <w:rPr>
          <w:rFonts w:ascii="Times New Roman" w:hAnsi="Times New Roman"/>
          <w:sz w:val="24"/>
          <w:szCs w:val="24"/>
        </w:rPr>
        <w:t xml:space="preserve">SSFP images are known to be </w:t>
      </w:r>
      <w:r w:rsidR="00D22FC0">
        <w:rPr>
          <w:rFonts w:ascii="Times New Roman" w:hAnsi="Times New Roman"/>
          <w:sz w:val="24"/>
          <w:szCs w:val="24"/>
        </w:rPr>
        <w:t>comparatively</w:t>
      </w:r>
      <w:r w:rsidR="00D22FC0" w:rsidRPr="00CE7A6B">
        <w:rPr>
          <w:rFonts w:ascii="Times New Roman" w:hAnsi="Times New Roman"/>
          <w:sz w:val="24"/>
          <w:szCs w:val="24"/>
        </w:rPr>
        <w:t xml:space="preserve"> </w:t>
      </w:r>
      <w:r w:rsidRPr="00CE7A6B">
        <w:rPr>
          <w:rFonts w:ascii="Times New Roman" w:hAnsi="Times New Roman"/>
          <w:sz w:val="24"/>
          <w:szCs w:val="24"/>
        </w:rPr>
        <w:t>insensitive to motion and B</w:t>
      </w:r>
      <w:r w:rsidRPr="00CE7A6B">
        <w:rPr>
          <w:rFonts w:ascii="Times New Roman" w:hAnsi="Times New Roman"/>
          <w:sz w:val="24"/>
          <w:szCs w:val="24"/>
          <w:vertAlign w:val="subscript"/>
        </w:rPr>
        <w:t>1</w:t>
      </w:r>
      <w:r w:rsidRPr="00CE7A6B">
        <w:rPr>
          <w:rFonts w:ascii="Times New Roman" w:hAnsi="Times New Roman"/>
          <w:sz w:val="24"/>
          <w:szCs w:val="24"/>
        </w:rPr>
        <w:t xml:space="preserve"> inhomogeneities but potentially sensitive to B</w:t>
      </w:r>
      <w:r w:rsidRPr="00CE7A6B">
        <w:rPr>
          <w:rFonts w:ascii="Times New Roman" w:hAnsi="Times New Roman"/>
          <w:sz w:val="24"/>
          <w:szCs w:val="24"/>
          <w:vertAlign w:val="subscript"/>
        </w:rPr>
        <w:t>0</w:t>
      </w:r>
      <w:r w:rsidRPr="00CE7A6B">
        <w:rPr>
          <w:rFonts w:ascii="Times New Roman" w:hAnsi="Times New Roman"/>
          <w:sz w:val="24"/>
          <w:szCs w:val="24"/>
        </w:rPr>
        <w:t xml:space="preserve"> inhomogeneities</w:t>
      </w:r>
      <w:r>
        <w:rPr>
          <w:rFonts w:ascii="Times New Roman" w:hAnsi="Times New Roman"/>
          <w:sz w:val="24"/>
          <w:szCs w:val="24"/>
        </w:rPr>
        <w:t xml:space="preserve"> [6]</w:t>
      </w:r>
      <w:r w:rsidR="00D22FC0">
        <w:rPr>
          <w:rFonts w:ascii="Times New Roman" w:hAnsi="Times New Roman"/>
          <w:sz w:val="24"/>
          <w:szCs w:val="24"/>
        </w:rPr>
        <w:t>;</w:t>
      </w:r>
      <w:r w:rsidRPr="00CE7A6B">
        <w:rPr>
          <w:rFonts w:ascii="Times New Roman" w:hAnsi="Times New Roman"/>
          <w:sz w:val="24"/>
          <w:szCs w:val="24"/>
        </w:rPr>
        <w:t xml:space="preserve"> however</w:t>
      </w:r>
      <w:r w:rsidR="00D22FC0">
        <w:rPr>
          <w:rFonts w:ascii="Times New Roman" w:hAnsi="Times New Roman"/>
          <w:sz w:val="24"/>
          <w:szCs w:val="24"/>
        </w:rPr>
        <w:t>,</w:t>
      </w:r>
      <w:r w:rsidRPr="00CE7A6B">
        <w:rPr>
          <w:rFonts w:ascii="Times New Roman" w:hAnsi="Times New Roman"/>
          <w:sz w:val="24"/>
          <w:szCs w:val="24"/>
        </w:rPr>
        <w:t xml:space="preserve"> </w:t>
      </w:r>
      <w:r w:rsidR="00D22FC0">
        <w:rPr>
          <w:rFonts w:ascii="Times New Roman" w:hAnsi="Times New Roman"/>
          <w:sz w:val="24"/>
          <w:szCs w:val="24"/>
        </w:rPr>
        <w:t xml:space="preserve">these inhomogeneities </w:t>
      </w:r>
      <w:r w:rsidRPr="00CE7A6B">
        <w:rPr>
          <w:rFonts w:ascii="Times New Roman" w:hAnsi="Times New Roman"/>
          <w:sz w:val="24"/>
          <w:szCs w:val="24"/>
        </w:rPr>
        <w:t xml:space="preserve">were negligibly small in the acquired images.  </w:t>
      </w:r>
      <w:r>
        <w:rPr>
          <w:rFonts w:ascii="Times New Roman" w:hAnsi="Times New Roman"/>
          <w:sz w:val="24"/>
          <w:szCs w:val="24"/>
        </w:rPr>
        <w:t xml:space="preserve">Image calculations were performed at a standalone computer. </w:t>
      </w:r>
    </w:p>
    <w:p w:rsidR="008A5ED6" w:rsidRDefault="008A5ED6" w:rsidP="008A5ED6">
      <w:pPr>
        <w:spacing w:line="480" w:lineRule="auto"/>
        <w:ind w:firstLine="84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216535</wp:posOffset>
                </wp:positionV>
                <wp:extent cx="1304925" cy="600075"/>
                <wp:effectExtent l="0" t="0" r="9525" b="9525"/>
                <wp:wrapNone/>
                <wp:docPr id="1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285" y="200025"/>
                            <a:ext cx="125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6165" y="436880"/>
                            <a:ext cx="125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4695" y="248920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3960" y="24638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8715" y="9525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9320" y="25400"/>
                            <a:ext cx="9334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735" y="2540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4680" y="13652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365" y="13652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8705" y="27876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2825" y="4191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0505" y="15303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0760" y="26733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470" y="371475"/>
                            <a:ext cx="812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9575" y="15240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1380" y="262255"/>
                            <a:ext cx="1225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7395" y="262255"/>
                            <a:ext cx="1085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8630" y="136525"/>
                            <a:ext cx="1225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3050" y="136525"/>
                            <a:ext cx="11239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875" y="136525"/>
                            <a:ext cx="8636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D6" w:rsidRDefault="008A5ED6" w:rsidP="008A5ED6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118.25pt;margin-top:17.05pt;width:102.75pt;height:47.25pt;z-index:251659264" coordsize="13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49;height:600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10102,2000" to="11353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6" o:spid="_x0000_s1029" style="position:absolute;visibility:visible;mso-wrap-style:square" from="10661,4368" to="11912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30" style="position:absolute;visibility:visible;mso-wrap-style:square" from="7346,2489" to="12776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rect id="Rectangle 8" o:spid="_x0000_s1031" style="position:absolute;left:12039;top:2463;width:489;height:10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</w:rPr>
                          <w:t></w:t>
                        </w:r>
                      </w:p>
                    </w:txbxContent>
                  </v:textbox>
                </v:rect>
                <v:rect id="Rectangle 9" o:spid="_x0000_s1032" style="position:absolute;left:11487;top:95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</w:rPr>
                          <w:t></w:t>
                        </w:r>
                      </w:p>
                    </w:txbxContent>
                  </v:textbox>
                </v:rect>
                <v:rect id="Rectangle 10" o:spid="_x0000_s1033" style="position:absolute;left:9093;top:254;width:933;height:18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rect>
                <v:rect id="Rectangle 11" o:spid="_x0000_s1034" style="position:absolute;left:8007;top:254;width:838;height:18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xbxContent>
                  </v:textbox>
                </v:rect>
                <v:rect id="Rectangle 12" o:spid="_x0000_s1035" style="position:absolute;left:6146;top:1365;width:839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rect>
                <v:rect id="Rectangle 13" o:spid="_x0000_s1036" style="position:absolute;left:1263;top:1365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xbxContent>
                  </v:textbox>
                </v:rect>
                <v:rect id="Rectangle 14" o:spid="_x0000_s1037" style="position:absolute;left:10687;top:2787;width:110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5" o:spid="_x0000_s1038" style="position:absolute;left:10128;top:419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" o:spid="_x0000_s1039" style="position:absolute;left:2305;top:1530;width:4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7" o:spid="_x0000_s1040" style="position:absolute;left:10007;top:2673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1" style="position:absolute;left:8394;top:3714;width:813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/>
                    </w:txbxContent>
                  </v:textbox>
                </v:rect>
                <v:rect id="Rectangle 19" o:spid="_x0000_s1042" style="position:absolute;left:4095;top:1524;width:42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20" o:spid="_x0000_s1043" style="position:absolute;left:8813;top:2622;width:122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</w:t>
                        </w:r>
                      </w:p>
                    </w:txbxContent>
                  </v:textbox>
                </v:rect>
                <v:rect id="Rectangle 21" o:spid="_x0000_s1044" style="position:absolute;left:7473;top:2622;width:108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</w:t>
                        </w:r>
                      </w:p>
                    </w:txbxContent>
                  </v:textbox>
                </v:rect>
                <v:rect id="Rectangle 22" o:spid="_x0000_s1045" style="position:absolute;left:4686;top:1365;width:1225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</w:t>
                        </w:r>
                      </w:p>
                    </w:txbxContent>
                  </v:textbox>
                </v:rect>
                <v:rect id="Rectangle 23" o:spid="_x0000_s1046" style="position:absolute;left:2730;top:1365;width:1124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</w:t>
                        </w:r>
                      </w:p>
                    </w:txbxContent>
                  </v:textbox>
                </v:rect>
                <v:rect id="Rectangle 24" o:spid="_x0000_s1047" style="position:absolute;left:158;top:1365;width:864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A5ED6" w:rsidRDefault="008A5ED6" w:rsidP="008A5ED6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The following formula was used to convert the phase information to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800921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5ED6" w:rsidRDefault="008A5ED6" w:rsidP="008A5ED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,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 xml:space="preserve">where </w:t>
      </w:r>
      <w:r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 xml:space="preserve"> = permittivity, </w:t>
      </w:r>
      <w:r w:rsidRPr="00995A7E">
        <w:rPr>
          <w:rFonts w:ascii="Times New Roman" w:hAnsi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A7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A7E">
        <w:rPr>
          <w:rFonts w:ascii="Times New Roman" w:hAnsi="Times New Roman"/>
          <w:sz w:val="24"/>
          <w:szCs w:val="24"/>
        </w:rPr>
        <w:t>Larmor frequency, 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A7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A7E">
        <w:rPr>
          <w:rFonts w:ascii="Times New Roman" w:hAnsi="Times New Roman"/>
          <w:sz w:val="24"/>
          <w:szCs w:val="24"/>
        </w:rPr>
        <w:t xml:space="preserve">Laplacian operator, </w:t>
      </w:r>
      <w:r w:rsidRPr="00995A7E">
        <w:rPr>
          <w:rFonts w:ascii="Times New Roman" w:hAnsi="Times New Roman"/>
          <w:sz w:val="24"/>
          <w:szCs w:val="24"/>
          <w:u w:val="single"/>
        </w:rPr>
        <w:t>H</w:t>
      </w:r>
      <w:r w:rsidRPr="00995A7E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= magnetic RF transmit field, and </w:t>
      </w:r>
      <w:r w:rsidRPr="00490E95">
        <w:rPr>
          <w:rFonts w:ascii="Times New Roman" w:hAnsi="Times New Roman"/>
          <w:sz w:val="24"/>
          <w:szCs w:val="24"/>
        </w:rPr>
        <w:t>μ=magnetic</w:t>
      </w:r>
      <w:r>
        <w:rPr>
          <w:rFonts w:ascii="Times New Roman" w:hAnsi="Times New Roman"/>
          <w:sz w:val="24"/>
          <w:szCs w:val="24"/>
        </w:rPr>
        <w:t xml:space="preserve"> permeability of the body (</w:t>
      </w:r>
      <w:r>
        <w:rPr>
          <w:rFonts w:ascii="Times New Roman" w:hAnsi="Times New Roman"/>
          <w:sz w:val="24"/>
          <w:szCs w:val="24"/>
        </w:rPr>
        <w:sym w:font="Symbol" w:char="F0BB"/>
      </w:r>
      <w:r>
        <w:rPr>
          <w:rFonts w:ascii="Times New Roman" w:hAnsi="Times New Roman"/>
          <w:sz w:val="24"/>
          <w:szCs w:val="24"/>
        </w:rPr>
        <w:t>magnetic permeability of free space)</w:t>
      </w:r>
      <w:r w:rsidRPr="00490E95">
        <w:rPr>
          <w:rFonts w:ascii="Times New Roman" w:hAnsi="Times New Roman"/>
          <w:sz w:val="24"/>
          <w:szCs w:val="24"/>
        </w:rPr>
        <w:t>.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Pr="00F64FE3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was calculated as</w:t>
      </w:r>
      <w:r w:rsidR="00D22FC0">
        <w:rPr>
          <w:rFonts w:ascii="Times New Roman" w:hAnsi="Times New Roman"/>
          <w:sz w:val="24"/>
          <w:szCs w:val="24"/>
        </w:rPr>
        <w:t xml:space="preserve"> follows: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A5ED6" w:rsidRDefault="008A5ED6" w:rsidP="008A5ED6">
      <w:pPr>
        <w:spacing w:line="480" w:lineRule="auto"/>
        <w:ind w:left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95A7E">
        <w:rPr>
          <w:rFonts w:ascii="Times New Roman" w:hAnsi="Times New Roman"/>
          <w:sz w:val="24"/>
          <w:szCs w:val="24"/>
          <w:u w:val="single"/>
        </w:rPr>
        <w:t>H</w:t>
      </w:r>
      <w:r w:rsidRPr="00995A7E">
        <w:rPr>
          <w:rFonts w:ascii="Times New Roman" w:hAnsi="Times New Roman"/>
          <w:sz w:val="24"/>
          <w:szCs w:val="24"/>
          <w:vertAlign w:val="superscript"/>
        </w:rPr>
        <w:t>+</w:t>
      </w:r>
      <w:r w:rsidRPr="00995A7E">
        <w:rPr>
          <w:rFonts w:ascii="Times New Roman" w:hAnsi="Times New Roman"/>
          <w:sz w:val="24"/>
          <w:szCs w:val="24"/>
        </w:rPr>
        <w:t xml:space="preserve"> = B</w:t>
      </w:r>
      <w:r w:rsidRPr="00995A7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exp (i</w:t>
      </w:r>
      <w:r w:rsidRPr="00490E95">
        <w:rPr>
          <w:rFonts w:ascii="Times New Roman" w:hAnsi="Times New Roman"/>
          <w:sz w:val="24"/>
          <w:szCs w:val="24"/>
        </w:rPr>
        <w:t>Φ</w:t>
      </w:r>
      <w:r w:rsidRPr="00995A7E">
        <w:rPr>
          <w:rFonts w:ascii="Times New Roman" w:hAnsi="Times New Roman"/>
          <w:sz w:val="24"/>
          <w:szCs w:val="24"/>
          <w:vertAlign w:val="superscript"/>
        </w:rPr>
        <w:t>+</w:t>
      </w:r>
      <w:r w:rsidRPr="00995A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B</w:t>
      </w:r>
      <w:r w:rsidRPr="00F64FE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RF transmit magnitude estimated a posteriori by adjusting the following constant c such that the resulting mean </w:t>
      </w:r>
      <w:r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 xml:space="preserve"> correspond</w:t>
      </w:r>
      <w:r w:rsidR="00D22FC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to the literature value of brain </w:t>
      </w:r>
      <w:r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 xml:space="preserve"> (i.e., B</w:t>
      </w:r>
      <w:r w:rsidRPr="00F64FE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~ sin c</w:t>
      </w:r>
      <w:r w:rsidRPr="00AD5B9E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/</w:t>
      </w:r>
      <w:r w:rsidRPr="00AD5B9E">
        <w:rPr>
          <w:rFonts w:ascii="Times New Roman" w:hAnsi="Times New Roman"/>
          <w:i/>
          <w:sz w:val="24"/>
          <w:szCs w:val="24"/>
        </w:rPr>
        <w:t>r,</w:t>
      </w:r>
      <w:r>
        <w:rPr>
          <w:rFonts w:ascii="Times New Roman" w:hAnsi="Times New Roman"/>
          <w:sz w:val="24"/>
          <w:szCs w:val="24"/>
        </w:rPr>
        <w:t xml:space="preserve"> where </w:t>
      </w:r>
      <w:r w:rsidRPr="00AD5B9E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= distance to the voxel with minimal phase) and Φ</w:t>
      </w:r>
      <w:r w:rsidRPr="00F66BCB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= RF transmit</w:t>
      </w:r>
      <w:r w:rsidRPr="00490E95">
        <w:rPr>
          <w:rFonts w:ascii="Times New Roman" w:hAnsi="Times New Roman"/>
          <w:sz w:val="24"/>
          <w:szCs w:val="24"/>
        </w:rPr>
        <w:t xml:space="preserve"> phase</w:t>
      </w:r>
      <w:r>
        <w:rPr>
          <w:rFonts w:ascii="Times New Roman" w:hAnsi="Times New Roman"/>
          <w:sz w:val="24"/>
          <w:szCs w:val="24"/>
        </w:rPr>
        <w:t xml:space="preserve"> estimated as half of the measured transceive phase </w:t>
      </w:r>
      <w:r>
        <w:rPr>
          <w:rFonts w:ascii="Times New Roman" w:hAnsi="Times New Roman"/>
          <w:sz w:val="24"/>
          <w:szCs w:val="24"/>
        </w:rPr>
        <w:sym w:font="Symbol" w:char="F046"/>
      </w:r>
      <w:r w:rsidRPr="00F66BCB">
        <w:rPr>
          <w:rFonts w:ascii="Times New Roman" w:hAnsi="Times New Roman"/>
          <w:sz w:val="24"/>
          <w:szCs w:val="24"/>
          <w:vertAlign w:val="superscript"/>
        </w:rPr>
        <w:t>±</w:t>
      </w:r>
      <w:r>
        <w:rPr>
          <w:rFonts w:ascii="Times New Roman" w:hAnsi="Times New Roman"/>
          <w:sz w:val="24"/>
          <w:szCs w:val="24"/>
        </w:rPr>
        <w:t xml:space="preserve"> (i.e., </w:t>
      </w:r>
      <w:r>
        <w:rPr>
          <w:rFonts w:ascii="Times New Roman" w:hAnsi="Times New Roman"/>
          <w:sz w:val="24"/>
          <w:szCs w:val="24"/>
        </w:rPr>
        <w:sym w:font="Symbol" w:char="F046"/>
      </w:r>
      <w:r w:rsidRPr="00F66BCB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B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46"/>
      </w:r>
      <w:r w:rsidRPr="00F66BCB">
        <w:rPr>
          <w:rFonts w:ascii="Times New Roman" w:hAnsi="Times New Roman"/>
          <w:sz w:val="24"/>
          <w:szCs w:val="24"/>
          <w:vertAlign w:val="superscript"/>
        </w:rPr>
        <w:t>±</w:t>
      </w:r>
      <w:r>
        <w:rPr>
          <w:rFonts w:ascii="Times New Roman" w:hAnsi="Times New Roman"/>
          <w:sz w:val="24"/>
          <w:szCs w:val="24"/>
        </w:rPr>
        <w:t xml:space="preserve">/2) [6]. </w:t>
      </w:r>
    </w:p>
    <w:p w:rsidR="008A5ED6" w:rsidRDefault="008A5ED6" w:rsidP="008A5ED6">
      <w:pPr>
        <w:spacing w:line="48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CE7A6B">
        <w:rPr>
          <w:rFonts w:ascii="Times New Roman" w:hAnsi="Times New Roman"/>
          <w:sz w:val="24"/>
          <w:szCs w:val="24"/>
        </w:rPr>
        <w:t>To remove the noise amplification inevitably introdu</w:t>
      </w:r>
      <w:r w:rsidR="00082859">
        <w:rPr>
          <w:rFonts w:ascii="Times New Roman" w:hAnsi="Times New Roman"/>
          <w:sz w:val="24"/>
          <w:szCs w:val="24"/>
        </w:rPr>
        <w:t xml:space="preserve">ced by the Laplacian operator, </w:t>
      </w:r>
      <w:r>
        <w:rPr>
          <w:rFonts w:ascii="Times New Roman" w:hAnsi="Times New Roman"/>
          <w:sz w:val="24"/>
          <w:szCs w:val="24"/>
        </w:rPr>
        <w:t xml:space="preserve">a bilateral median filter was applied to the resulting </w:t>
      </w:r>
      <w:r>
        <w:rPr>
          <w:rFonts w:ascii="Times New Roman" w:hAnsi="Times New Roman"/>
          <w:sz w:val="24"/>
          <w:szCs w:val="24"/>
        </w:rPr>
        <w:sym w:font="Symbol" w:char="F073"/>
      </w:r>
      <w:r w:rsidR="009F4C9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i.e., the </w:t>
      </w:r>
      <w:r w:rsidRPr="008F7D41">
        <w:rPr>
          <w:rFonts w:ascii="Times New Roman" w:hAnsi="Times New Roman"/>
          <w:sz w:val="24"/>
          <w:szCs w:val="24"/>
        </w:rPr>
        <w:t xml:space="preserve">filter </w:t>
      </w:r>
      <w:r>
        <w:rPr>
          <w:rFonts w:ascii="Times New Roman" w:hAnsi="Times New Roman"/>
          <w:sz w:val="24"/>
          <w:szCs w:val="24"/>
        </w:rPr>
        <w:t xml:space="preserve">kernel </w:t>
      </w:r>
      <w:r w:rsidRPr="008F7D41">
        <w:rPr>
          <w:rFonts w:ascii="Times New Roman" w:hAnsi="Times New Roman"/>
          <w:sz w:val="24"/>
          <w:szCs w:val="24"/>
        </w:rPr>
        <w:t xml:space="preserve">was restricted to voxels </w:t>
      </w:r>
      <w:r>
        <w:rPr>
          <w:rFonts w:ascii="Times New Roman" w:hAnsi="Times New Roman"/>
          <w:sz w:val="24"/>
          <w:szCs w:val="24"/>
        </w:rPr>
        <w:t xml:space="preserve">(a) within a distance of up to 1 cm </w:t>
      </w:r>
      <w:r w:rsidR="009F4C93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target voxel and (b) </w:t>
      </w:r>
      <w:r w:rsidR="009F4C93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 3D SSFP </w:t>
      </w:r>
      <w:r w:rsidRPr="008F7D41">
        <w:rPr>
          <w:rFonts w:ascii="Times New Roman" w:hAnsi="Times New Roman"/>
          <w:sz w:val="24"/>
          <w:szCs w:val="24"/>
        </w:rPr>
        <w:t xml:space="preserve">signal magnitude </w:t>
      </w:r>
      <w:r>
        <w:rPr>
          <w:rFonts w:ascii="Times New Roman" w:hAnsi="Times New Roman"/>
          <w:sz w:val="24"/>
          <w:szCs w:val="24"/>
        </w:rPr>
        <w:t xml:space="preserve">within ±10% of </w:t>
      </w:r>
      <w:r w:rsidRPr="008F7D41">
        <w:rPr>
          <w:rFonts w:ascii="Times New Roman" w:hAnsi="Times New Roman"/>
          <w:sz w:val="24"/>
          <w:szCs w:val="24"/>
        </w:rPr>
        <w:t>the target voxel</w:t>
      </w:r>
      <w:r>
        <w:rPr>
          <w:rFonts w:ascii="Times New Roman" w:hAnsi="Times New Roman"/>
          <w:sz w:val="24"/>
          <w:szCs w:val="24"/>
        </w:rPr>
        <w:t>’s signal [</w:t>
      </w:r>
      <w:r w:rsidR="00792FB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6]. </w:t>
      </w:r>
      <w:r w:rsidRPr="008F7D4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3D</w:t>
      </w:r>
      <w:r w:rsidR="009F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SSFP </w:t>
      </w:r>
      <w:r w:rsidRPr="008F7D41">
        <w:rPr>
          <w:rFonts w:ascii="Times New Roman" w:hAnsi="Times New Roman"/>
          <w:sz w:val="24"/>
          <w:szCs w:val="24"/>
        </w:rPr>
        <w:t xml:space="preserve">signal was taken from the same </w:t>
      </w:r>
      <w:r>
        <w:rPr>
          <w:rFonts w:ascii="Times New Roman" w:hAnsi="Times New Roman"/>
          <w:sz w:val="24"/>
          <w:szCs w:val="24"/>
        </w:rPr>
        <w:t xml:space="preserve">sequence as </w:t>
      </w:r>
      <w:r w:rsidR="009F4C93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performed </w:t>
      </w:r>
      <w:r w:rsidRPr="008F7D41">
        <w:rPr>
          <w:rFonts w:ascii="Times New Roman" w:hAnsi="Times New Roman"/>
          <w:sz w:val="24"/>
          <w:szCs w:val="24"/>
        </w:rPr>
        <w:t xml:space="preserve">to obtain the transceive phase </w:t>
      </w:r>
      <w:r w:rsidRPr="004F2FA5">
        <w:rPr>
          <w:rFonts w:ascii="Times New Roman" w:hAnsi="Times New Roman"/>
          <w:i/>
          <w:sz w:val="24"/>
          <w:szCs w:val="24"/>
        </w:rPr>
        <w:sym w:font="Symbol" w:char="F046"/>
      </w:r>
      <w:r w:rsidRPr="00F66BCB">
        <w:rPr>
          <w:rFonts w:ascii="Times New Roman" w:hAnsi="Times New Roman"/>
          <w:sz w:val="24"/>
          <w:szCs w:val="24"/>
          <w:vertAlign w:val="superscript"/>
        </w:rPr>
        <w:t>±</w:t>
      </w:r>
      <w:r>
        <w:rPr>
          <w:rFonts w:ascii="Times New Roman" w:hAnsi="Times New Roman"/>
          <w:sz w:val="24"/>
          <w:szCs w:val="24"/>
        </w:rPr>
        <w:t>.</w:t>
      </w:r>
    </w:p>
    <w:p w:rsidR="008A5ED6" w:rsidRDefault="008A5ED6" w:rsidP="008A5ED6">
      <w:pPr>
        <w:spacing w:line="480" w:lineRule="auto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Segmentation of each tissue component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First, the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800921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 maps were coregistered to the other images, by using the default parameters of SPM12. Next, the mean signal intensity of the normal-appearing brain parenchyma was determined by averaging the signal intensities of ten regions</w:t>
      </w:r>
      <w:r w:rsidR="009F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9F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interest set at several regions of the normal-appearing brain parenchyma (inclusive of </w:t>
      </w:r>
      <w:r w:rsidR="009F4C9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cerebral cortex and white matter, basal ganglia, thalami, brainstem, and cerebellar hemispheres) on the coregistered FLAIR images (MRICron Version 1). The tumor was defined as those</w:t>
      </w:r>
      <w:r w:rsidRPr="000F70FC">
        <w:rPr>
          <w:rFonts w:ascii="Times New Roman" w:hAnsi="Times New Roman"/>
          <w:sz w:val="24"/>
          <w:szCs w:val="24"/>
        </w:rPr>
        <w:t xml:space="preserve"> voxels exceed</w:t>
      </w:r>
      <w:r w:rsidR="009F4C93">
        <w:rPr>
          <w:rFonts w:ascii="Times New Roman" w:hAnsi="Times New Roman"/>
          <w:sz w:val="24"/>
          <w:szCs w:val="24"/>
        </w:rPr>
        <w:t>ing</w:t>
      </w:r>
      <w:r w:rsidRPr="000F70FC">
        <w:rPr>
          <w:rFonts w:ascii="Times New Roman" w:hAnsi="Times New Roman"/>
          <w:sz w:val="24"/>
          <w:szCs w:val="24"/>
        </w:rPr>
        <w:t xml:space="preserve"> two standard deviations above the mean signal intensity of </w:t>
      </w:r>
      <w:r>
        <w:rPr>
          <w:rFonts w:ascii="Times New Roman" w:hAnsi="Times New Roman"/>
          <w:sz w:val="24"/>
          <w:szCs w:val="24"/>
        </w:rPr>
        <w:t>normal-appearing brain parenchyma</w:t>
      </w:r>
      <w:r w:rsidRPr="000F7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CET, NCET, and NP were then determined</w:t>
      </w:r>
      <w:r w:rsidR="009F4C93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each patient. CET was segmented by subtracting the precontrast-enhanced T1-weighted images from the coregistered postcontrast-enhanced T1-weighted images (Image J 1.50i) and applying the tumor area as </w:t>
      </w:r>
      <w:r w:rsidR="009F4C9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inclusion mask. NCET was segmented by </w:t>
      </w:r>
      <w:r w:rsidRPr="000F70FC">
        <w:rPr>
          <w:rFonts w:ascii="Times New Roman" w:hAnsi="Times New Roman"/>
          <w:sz w:val="24"/>
          <w:szCs w:val="24"/>
        </w:rPr>
        <w:t>appl</w:t>
      </w:r>
      <w:r w:rsidR="009F4C93">
        <w:rPr>
          <w:rFonts w:ascii="Times New Roman" w:hAnsi="Times New Roman"/>
          <w:sz w:val="24"/>
          <w:szCs w:val="24"/>
        </w:rPr>
        <w:t>ying</w:t>
      </w:r>
      <w:r w:rsidRPr="000F7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F70FC">
        <w:rPr>
          <w:rFonts w:ascii="Times New Roman" w:hAnsi="Times New Roman"/>
          <w:sz w:val="24"/>
          <w:szCs w:val="24"/>
        </w:rPr>
        <w:t xml:space="preserve">tumor and </w:t>
      </w:r>
      <w:r>
        <w:rPr>
          <w:rFonts w:ascii="Times New Roman" w:hAnsi="Times New Roman"/>
          <w:sz w:val="24"/>
          <w:szCs w:val="24"/>
        </w:rPr>
        <w:t>CET</w:t>
      </w:r>
      <w:r w:rsidRPr="000F70FC">
        <w:rPr>
          <w:rFonts w:ascii="Times New Roman" w:hAnsi="Times New Roman"/>
          <w:sz w:val="24"/>
          <w:szCs w:val="24"/>
        </w:rPr>
        <w:t xml:space="preserve"> as inclusion and exclusion masks, respectively. </w:t>
      </w:r>
      <w:r>
        <w:rPr>
          <w:rFonts w:ascii="Times New Roman" w:hAnsi="Times New Roman"/>
          <w:sz w:val="24"/>
          <w:szCs w:val="24"/>
        </w:rPr>
        <w:t>NP was def</w:t>
      </w:r>
      <w:r w:rsidRPr="000F70FC">
        <w:rPr>
          <w:rFonts w:ascii="Times New Roman" w:hAnsi="Times New Roman"/>
          <w:sz w:val="24"/>
          <w:szCs w:val="24"/>
        </w:rPr>
        <w:t xml:space="preserve">ined as </w:t>
      </w:r>
      <w:r>
        <w:rPr>
          <w:rFonts w:ascii="Times New Roman" w:hAnsi="Times New Roman"/>
          <w:sz w:val="24"/>
          <w:szCs w:val="24"/>
        </w:rPr>
        <w:t xml:space="preserve">those voxels with signal intensity lying </w:t>
      </w:r>
      <w:r w:rsidRPr="000F70FC">
        <w:rPr>
          <w:rFonts w:ascii="Times New Roman" w:hAnsi="Times New Roman"/>
          <w:sz w:val="24"/>
          <w:szCs w:val="24"/>
        </w:rPr>
        <w:t xml:space="preserve">between 25%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0F70FC">
        <w:rPr>
          <w:rFonts w:ascii="Times New Roman" w:hAnsi="Times New Roman"/>
          <w:sz w:val="24"/>
          <w:szCs w:val="24"/>
        </w:rPr>
        <w:t>mean signal inte</w:t>
      </w:r>
      <w:r>
        <w:rPr>
          <w:rFonts w:ascii="Times New Roman" w:hAnsi="Times New Roman"/>
          <w:sz w:val="24"/>
          <w:szCs w:val="24"/>
        </w:rPr>
        <w:t>nsity of the normal-appearing brain parenchyma and +1 standard deviation</w:t>
      </w:r>
      <w:r w:rsidRPr="000F70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 limit </w:t>
      </w:r>
      <w:r w:rsidR="009F4C9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inclusion of partial volume effects, the edge of each tumor area was eroded for 3 pixels (i.e., approximately 1.41 mm). A summary of </w:t>
      </w:r>
      <w:r w:rsidR="009F4C9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image processing steps is illustrated in Fig. 2. Each image processing step was followed by visual confirmation to ensure no gross registration </w:t>
      </w:r>
      <w:r w:rsidR="009F4C93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segmentation imperfections. 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Segmentation of the resected tumor</w:t>
      </w:r>
    </w:p>
    <w:p w:rsidR="008A5ED6" w:rsidRDefault="008A5ED6" w:rsidP="008A5ED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Only partial resection or biopsy of </w:t>
      </w:r>
      <w:r w:rsidR="009F4C9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tumor was </w:t>
      </w:r>
      <w:r w:rsidR="009F4C93">
        <w:rPr>
          <w:rFonts w:ascii="Times New Roman" w:hAnsi="Times New Roman"/>
          <w:sz w:val="24"/>
          <w:szCs w:val="24"/>
        </w:rPr>
        <w:t xml:space="preserve">subsequently </w:t>
      </w:r>
      <w:r>
        <w:rPr>
          <w:rFonts w:ascii="Times New Roman" w:hAnsi="Times New Roman"/>
          <w:sz w:val="24"/>
          <w:szCs w:val="24"/>
        </w:rPr>
        <w:t xml:space="preserve">performed in most patients who underwent surgery. To obtain more reliable results, we chose to compare the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BA376A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 value of the resected tumor area, rather than that of the whole tumor, with the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BA376A">
        <w:rPr>
          <w:rFonts w:ascii="Times New Roman" w:hAnsi="Times New Roman"/>
          <w:sz w:val="24"/>
          <w:szCs w:val="24"/>
          <w:vertAlign w:val="subscript"/>
        </w:rPr>
        <w:t>PROBE</w:t>
      </w:r>
      <w:r>
        <w:rPr>
          <w:rFonts w:ascii="Times New Roman" w:hAnsi="Times New Roman"/>
          <w:sz w:val="24"/>
          <w:szCs w:val="24"/>
        </w:rPr>
        <w:t xml:space="preserve"> value of </w:t>
      </w:r>
      <w:r w:rsidR="00032EE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lastRenderedPageBreak/>
        <w:t xml:space="preserve">tumor sample measured ex vivo. The resected tumor area was segmented by subtracting the area occupied by the CSF between the coregistered pre- and postoperative postcontrast-enhanced T1-weighted images. Postoperative postcontrast-enhanced T1-weighted images taken at the first follow-up MRI after surgery were used for this purpose. </w:t>
      </w:r>
      <w:r w:rsidR="00032EE8"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z w:val="24"/>
          <w:szCs w:val="24"/>
        </w:rPr>
        <w:t xml:space="preserve"> the CSF was not properly segmented on the postoperative postcontrast-enhanced T1-weighted images due to hemorrhagic or proteinaceous products within the resected cavity or Gliadel implants, the resected tumor area was segmented manually on a coregistered anatomical image dataset which </w:t>
      </w:r>
      <w:r w:rsidR="00032EE8">
        <w:rPr>
          <w:rFonts w:ascii="Times New Roman" w:hAnsi="Times New Roman"/>
          <w:sz w:val="24"/>
          <w:szCs w:val="24"/>
        </w:rPr>
        <w:t xml:space="preserve">best identified </w:t>
      </w:r>
      <w:r>
        <w:rPr>
          <w:rFonts w:ascii="Times New Roman" w:hAnsi="Times New Roman"/>
          <w:sz w:val="24"/>
          <w:szCs w:val="24"/>
        </w:rPr>
        <w:t>the resected area (i.e., post-contrast-enhanced T1-weighted images, and/ or T2-weighted images, and/ or FLAIR images). The resected tumor area was also manually segmented if the postoperative postcontrast-enhanced T1-weighted images failed to properly coregister with the preoperative images. In such cases, drawing was done directly on the preoperative MR images, using the postoperative images as reference</w:t>
      </w:r>
      <w:r w:rsidR="00032E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As in the previous se</w:t>
      </w:r>
      <w:r w:rsidR="00032EE8">
        <w:rPr>
          <w:rFonts w:ascii="Times New Roman" w:hAnsi="Times New Roman"/>
          <w:sz w:val="24"/>
          <w:szCs w:val="24"/>
        </w:rPr>
        <w:t>gmentat</w:t>
      </w:r>
      <w:r>
        <w:rPr>
          <w:rFonts w:ascii="Times New Roman" w:hAnsi="Times New Roman"/>
          <w:sz w:val="24"/>
          <w:szCs w:val="24"/>
        </w:rPr>
        <w:t xml:space="preserve">ion, the edge of the resected tumor was eroded for 3 pixels. The resected tumor area was then superimposed onto the corresponding coregistered preoperative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BA376A">
        <w:rPr>
          <w:rFonts w:ascii="Times New Roman" w:hAnsi="Times New Roman"/>
          <w:sz w:val="24"/>
          <w:szCs w:val="24"/>
          <w:vertAlign w:val="subscript"/>
        </w:rPr>
        <w:t>EPT</w:t>
      </w:r>
      <w:r>
        <w:rPr>
          <w:rFonts w:ascii="Times New Roman" w:hAnsi="Times New Roman"/>
          <w:sz w:val="24"/>
          <w:szCs w:val="24"/>
        </w:rPr>
        <w:t xml:space="preserve"> maps. </w:t>
      </w:r>
    </w:p>
    <w:p w:rsidR="008A5ED6" w:rsidRDefault="008A5ED6" w:rsidP="008A5ED6">
      <w:pPr>
        <w:spacing w:line="480" w:lineRule="auto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C7612" w:rsidRDefault="007E68B1"/>
    <w:sectPr w:rsidR="00FC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B1" w:rsidRDefault="007E68B1" w:rsidP="00082859">
      <w:r>
        <w:separator/>
      </w:r>
    </w:p>
  </w:endnote>
  <w:endnote w:type="continuationSeparator" w:id="0">
    <w:p w:rsidR="007E68B1" w:rsidRDefault="007E68B1" w:rsidP="0008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B1" w:rsidRDefault="007E68B1" w:rsidP="00082859">
      <w:r>
        <w:separator/>
      </w:r>
    </w:p>
  </w:footnote>
  <w:footnote w:type="continuationSeparator" w:id="0">
    <w:p w:rsidR="007E68B1" w:rsidRDefault="007E68B1" w:rsidP="0008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6"/>
    <w:rsid w:val="00032EE8"/>
    <w:rsid w:val="00082859"/>
    <w:rsid w:val="00467BCE"/>
    <w:rsid w:val="00554E5C"/>
    <w:rsid w:val="005F2DF6"/>
    <w:rsid w:val="00792FBD"/>
    <w:rsid w:val="007E68B1"/>
    <w:rsid w:val="008A5ED6"/>
    <w:rsid w:val="008D2221"/>
    <w:rsid w:val="009F4C93"/>
    <w:rsid w:val="00C47AE1"/>
    <w:rsid w:val="00D22FC0"/>
    <w:rsid w:val="00D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61F6"/>
  <w15:chartTrackingRefBased/>
  <w15:docId w15:val="{059CA621-8D77-4617-B4D6-A1F0E41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ED6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59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82859"/>
    <w:rPr>
      <w:rFonts w:ascii="Century" w:eastAsia="MS Mincho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2859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82859"/>
    <w:rPr>
      <w:rFonts w:ascii="Century" w:eastAsia="MS Mincho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22FC0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FC0"/>
    <w:rPr>
      <w:rFonts w:ascii="Meiryo UI" w:eastAsia="Meiryo UI" w:hAnsi="Century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 Khin Tha</dc:creator>
  <cp:keywords/>
  <dc:description/>
  <cp:lastModifiedBy>Khin Khin Tha</cp:lastModifiedBy>
  <cp:revision>4</cp:revision>
  <dcterms:created xsi:type="dcterms:W3CDTF">2017-05-17T20:39:00Z</dcterms:created>
  <dcterms:modified xsi:type="dcterms:W3CDTF">2017-06-17T13:28:00Z</dcterms:modified>
</cp:coreProperties>
</file>