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  <w:t>Supp</w:t>
      </w:r>
      <w:r w:rsidRPr="00512FE0">
        <w:rPr>
          <w:rFonts w:ascii="Times New Roman" w:eastAsia="ＭＳ 明朝" w:hAnsi="Times New Roman" w:cs="Times New Roman" w:hint="eastAsia"/>
          <w:b/>
          <w:snapToGrid w:val="0"/>
          <w:kern w:val="0"/>
          <w:sz w:val="24"/>
          <w:szCs w:val="24"/>
          <w:lang w:val="en-GB"/>
        </w:rPr>
        <w:t>orti</w:t>
      </w:r>
      <w:r w:rsidRPr="00512FE0"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  <w:t>ng Information</w:t>
      </w: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  <w:t>Supplementary Table 1. Laboratory data for the study population at baseline and 12 weeks</w:t>
      </w:r>
    </w:p>
    <w:tbl>
      <w:tblPr>
        <w:tblStyle w:val="11"/>
        <w:tblW w:w="9072" w:type="dxa"/>
        <w:tblLayout w:type="fixed"/>
        <w:tblLook w:val="06A0" w:firstRow="1" w:lastRow="0" w:firstColumn="1" w:lastColumn="0" w:noHBand="1" w:noVBand="1"/>
      </w:tblPr>
      <w:tblGrid>
        <w:gridCol w:w="2127"/>
        <w:gridCol w:w="1559"/>
        <w:gridCol w:w="1417"/>
        <w:gridCol w:w="1560"/>
        <w:gridCol w:w="1417"/>
        <w:gridCol w:w="992"/>
      </w:tblGrid>
      <w:tr w:rsidR="00512FE0" w:rsidRPr="00512FE0" w:rsidTr="00661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Variables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SU</w:t>
            </w:r>
          </w:p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(n=26)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proofErr w:type="spellStart"/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Repaglinide</w:t>
            </w:r>
            <w:proofErr w:type="spellEnd"/>
          </w:p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(n=26)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i/>
                <w:snapToGrid w:val="0"/>
                <w:kern w:val="0"/>
                <w:lang w:val="en-GB"/>
              </w:rPr>
              <w:t>P</w:t>
            </w: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 xml:space="preserve"> value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Baseline</w:t>
            </w: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12weeks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Baseline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12weeks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</w:p>
        </w:tc>
      </w:tr>
      <w:tr w:rsidR="00512FE0" w:rsidRPr="00512FE0" w:rsidTr="006611F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auto"/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Body mass index (kg/m</w:t>
            </w:r>
            <w:r w:rsidRPr="00512FE0">
              <w:rPr>
                <w:rFonts w:ascii="Times New Roman" w:hAnsi="Times New Roman"/>
                <w:snapToGrid w:val="0"/>
                <w:kern w:val="0"/>
                <w:vertAlign w:val="superscript"/>
                <w:lang w:val="en-GB"/>
              </w:rPr>
              <w:t>2</w:t>
            </w: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21.5± 2.16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21.5± 2.25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21.8 ± 2.04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21.9± 1.98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0.16</w:t>
            </w:r>
          </w:p>
        </w:tc>
        <w:bookmarkStart w:id="0" w:name="_GoBack"/>
        <w:bookmarkEnd w:id="0"/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FPG (</w:t>
            </w:r>
            <w:proofErr w:type="spellStart"/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mM</w:t>
            </w:r>
            <w:proofErr w:type="spellEnd"/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/l)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8.44 ± 1.53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8.56 ± 1.71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8.20 ± 1.97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7.92 ± 1.88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0.38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vertAlign w:val="superscript"/>
                <w:lang w:val="en-GB"/>
              </w:rPr>
              <w:t>†</w:t>
            </w: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IRI (µU/ml)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4.06 ± 2.90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3.87 ± 2.13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4.83 ± 3.6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4.45 ± 2.3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0.93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vertAlign w:val="superscript"/>
                <w:lang w:val="en-GB"/>
              </w:rPr>
              <w:t>†§</w:t>
            </w: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HOMA-IR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1.43 (0.79-1.87)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1.36 (0.95-2.05)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2FE0" w:rsidRPr="00512FE0" w:rsidDel="00077D8A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1.51 (0.95-1.88)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1.45 (0.83-2.07)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0.67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vertAlign w:val="superscript"/>
                <w:lang w:val="en-GB"/>
              </w:rPr>
              <w:t>†</w:t>
            </w: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HOMA-β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17.8 ± 12.1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17.3 ± 13.5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22.9 ± 14.1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23.1 ± 13.8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0.68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BUN(mg/dl)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16.7 ± 6.54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18.1 ± 7.53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17.3 ± 5.44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17.1 ± 5.30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0.70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creatinine (mg/dl)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0.82 ± 0.21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0.85 ± 0.21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0.85 ± 0.25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0.86 ± 0.30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0.76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AST (IU/ml)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22.5 ± 6.5</w:t>
            </w:r>
            <w:r w:rsidRPr="00512FE0">
              <w:rPr>
                <w:rFonts w:ascii="Times New Roman" w:hAnsi="Times New Roman" w:hint="eastAsia"/>
                <w:snapToGrid w:val="0"/>
                <w:kern w:val="0"/>
                <w:lang w:val="en-GB"/>
              </w:rPr>
              <w:t>3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24.0 ± 8.4</w:t>
            </w:r>
            <w:r w:rsidRPr="00512FE0">
              <w:rPr>
                <w:rFonts w:ascii="Times New Roman" w:hAnsi="Times New Roman" w:hint="eastAsia"/>
                <w:snapToGrid w:val="0"/>
                <w:kern w:val="0"/>
                <w:lang w:val="en-GB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22.2 ± 6.11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21.8 ± 6.94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0.24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ALT (IU/ml)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21.8 ± 8.51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21.0 ± 8.90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21.9 ± 15.1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21.9 ± 17.4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0.80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γ-GT (IU/ml)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32.4 ± 23.6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28.5 ± 19.2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27.7 ± 19.6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24.0 ± 14.4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0.96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TG (mg/dl)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99.4 ± 36.6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94.3 ± 42.1</w:t>
            </w:r>
          </w:p>
        </w:tc>
        <w:tc>
          <w:tcPr>
            <w:tcW w:w="1560" w:type="dxa"/>
            <w:tcBorders>
              <w:lef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110</w:t>
            </w:r>
            <w:r w:rsidRPr="00512FE0">
              <w:rPr>
                <w:rFonts w:ascii="Times New Roman" w:hAnsi="Times New Roman" w:hint="eastAsia"/>
                <w:snapToGrid w:val="0"/>
                <w:kern w:val="0"/>
                <w:lang w:val="en-GB"/>
              </w:rPr>
              <w:t xml:space="preserve"> </w:t>
            </w: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± 59.1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98.3 ± 35.2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0.54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Total-</w:t>
            </w:r>
            <w:proofErr w:type="spellStart"/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chol</w:t>
            </w:r>
            <w:proofErr w:type="spellEnd"/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 xml:space="preserve"> (mg/dl)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169 ± 16.9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168 ± 18.6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177 ± 28.6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173 ± 26.0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0.54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HDL-</w:t>
            </w:r>
            <w:proofErr w:type="spellStart"/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chol</w:t>
            </w:r>
            <w:proofErr w:type="spellEnd"/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 xml:space="preserve"> (mg/dl)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58.3 ± 14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59.5 ± 13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62.7 ± 18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59.4 ± 13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0.03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Uric acid (mg/dl)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5.19 ± 1.18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5.39 ± 1.31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5.23 ± 1.14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5.13 ± 1.10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0.15</w:t>
            </w:r>
          </w:p>
        </w:tc>
      </w:tr>
      <w:tr w:rsidR="00512FE0" w:rsidRPr="00512FE0" w:rsidTr="0066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proofErr w:type="spellStart"/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lastRenderedPageBreak/>
              <w:t>LogUACR</w:t>
            </w:r>
            <w:proofErr w:type="spellEnd"/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 xml:space="preserve"> (mg/</w:t>
            </w:r>
            <w:proofErr w:type="spellStart"/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gCre</w:t>
            </w:r>
            <w:proofErr w:type="spellEnd"/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1.52 ± 0.70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1.55 ± 0.57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1.41 ± 0.76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1.41 ± 0.78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0.67</w:t>
            </w:r>
          </w:p>
        </w:tc>
      </w:tr>
    </w:tbl>
    <w:p w:rsidR="00736ACA" w:rsidRDefault="00736ACA" w:rsidP="00736ACA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</w:p>
    <w:p w:rsidR="00736ACA" w:rsidRPr="00512FE0" w:rsidRDefault="00736ACA" w:rsidP="00736ACA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SU, S</w:t>
      </w:r>
      <w:r w:rsidR="00964A02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ulfonyl Urea; FPG, fasting plasma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glucose;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GA,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glycated albumin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HbA1c/GA glycated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hemoglobin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A1c to glycated albumin ratio;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IRI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immunoreactive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insulin;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HOMA-IR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 homeostatic model assessment of insulin resistance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HOMA-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β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homeostatic model assessment of β cell function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 AST</w:t>
      </w:r>
      <w:r w:rsidRPr="00512FE0">
        <w:rPr>
          <w:rFonts w:ascii="Arial" w:eastAsia="ＭＳ 明朝" w:hAnsi="Arial" w:cs="Arial"/>
          <w:snapToGrid w:val="0"/>
          <w:color w:val="444444"/>
          <w:kern w:val="0"/>
          <w:sz w:val="20"/>
          <w:szCs w:val="20"/>
        </w:rPr>
        <w:t>,</w:t>
      </w:r>
      <w:r w:rsidRPr="00512FE0">
        <w:rPr>
          <w:rFonts w:ascii="Times New Roman" w:eastAsia="ＭＳ 明朝" w:hAnsi="Times New Roman" w:cs="Times New Roman"/>
          <w:bCs/>
          <w:snapToGrid w:val="0"/>
          <w:kern w:val="0"/>
          <w:sz w:val="24"/>
          <w:szCs w:val="24"/>
        </w:rPr>
        <w:t>aspartate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 xml:space="preserve"> </w:t>
      </w:r>
      <w:r w:rsidRPr="00512FE0">
        <w:rPr>
          <w:rFonts w:ascii="Times New Roman" w:eastAsia="ＭＳ 明朝" w:hAnsi="Times New Roman" w:cs="Times New Roman"/>
          <w:bCs/>
          <w:snapToGrid w:val="0"/>
          <w:kern w:val="0"/>
          <w:sz w:val="24"/>
          <w:szCs w:val="24"/>
        </w:rPr>
        <w:t>transaminase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>;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ALT</w:t>
      </w:r>
      <w:r w:rsidRPr="00512FE0">
        <w:rPr>
          <w:rFonts w:ascii="Arial" w:eastAsia="ＭＳ 明朝" w:hAnsi="Arial" w:cs="Arial"/>
          <w:snapToGrid w:val="0"/>
          <w:color w:val="444444"/>
          <w:kern w:val="0"/>
          <w:sz w:val="20"/>
          <w:szCs w:val="20"/>
        </w:rPr>
        <w:t>,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>alanine aminotransferase;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γ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GT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Arial" w:eastAsia="ＭＳ 明朝" w:hAnsi="Arial" w:cs="Arial"/>
          <w:snapToGrid w:val="0"/>
          <w:color w:val="444444"/>
          <w:kern w:val="0"/>
          <w:sz w:val="20"/>
          <w:szCs w:val="20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 xml:space="preserve">γ-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>glutamyltransferase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 xml:space="preserve"> TG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triacylglycerol;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 xml:space="preserve"> Total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-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chol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total cholesterol 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HDL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-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chol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High-density lipoproteins cholesterol; UACR, Urinary albumin creatinine ratio.</w:t>
      </w:r>
    </w:p>
    <w:p w:rsidR="00736ACA" w:rsidRPr="00512FE0" w:rsidRDefault="00736ACA" w:rsidP="00736ACA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Values are mean ± SD or median (range).</w:t>
      </w:r>
    </w:p>
    <w:p w:rsidR="00736ACA" w:rsidRPr="00512FE0" w:rsidRDefault="00736ACA" w:rsidP="00736ACA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i/>
          <w:snapToGrid w:val="0"/>
          <w:kern w:val="0"/>
          <w:sz w:val="24"/>
          <w:szCs w:val="24"/>
          <w:lang w:val="en-GB"/>
        </w:rPr>
        <w:t>P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value for the change in SU </w:t>
      </w:r>
      <w:r w:rsidRPr="00512FE0">
        <w:rPr>
          <w:rFonts w:ascii="Times New Roman" w:eastAsia="ＭＳ 明朝" w:hAnsi="Times New Roman" w:cs="Times New Roman"/>
          <w:i/>
          <w:snapToGrid w:val="0"/>
          <w:kern w:val="0"/>
          <w:sz w:val="24"/>
          <w:szCs w:val="24"/>
          <w:lang w:val="en-GB"/>
        </w:rPr>
        <w:t>vs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. that in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Repa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groups.</w:t>
      </w:r>
    </w:p>
    <w:p w:rsidR="00736ACA" w:rsidRPr="00512FE0" w:rsidRDefault="00736ACA" w:rsidP="00736ACA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vertAlign w:val="superscript"/>
          <w:lang w:val="en-GB"/>
        </w:rPr>
        <w:t>†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Data were obtained in 47 patients (SU n=22,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Repa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n=25).</w:t>
      </w:r>
    </w:p>
    <w:p w:rsidR="00736ACA" w:rsidRPr="00512FE0" w:rsidRDefault="00736ACA" w:rsidP="00736ACA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vertAlign w:val="superscript"/>
          <w:lang w:val="en-GB"/>
        </w:rPr>
        <w:t>§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The Mann-Whitney U test was applied to HOMA-IR.</w:t>
      </w:r>
    </w:p>
    <w:p w:rsidR="00736ACA" w:rsidRP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  <w:lastRenderedPageBreak/>
        <w:t xml:space="preserve">Supplementary Table 2. The association between SU dose and rate of improvement following switching from SU to </w:t>
      </w:r>
      <w:proofErr w:type="spellStart"/>
      <w:r w:rsidRPr="00512FE0"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  <w:t>Repa</w:t>
      </w:r>
      <w:proofErr w:type="spellEnd"/>
      <w:r w:rsidRPr="00512FE0"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  <w:t>.</w:t>
      </w:r>
    </w:p>
    <w:tbl>
      <w:tblPr>
        <w:tblStyle w:val="1"/>
        <w:tblW w:w="8931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276"/>
        <w:gridCol w:w="2268"/>
      </w:tblGrid>
      <w:tr w:rsidR="00512FE0" w:rsidRPr="00512FE0" w:rsidTr="00107556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Rate of improvement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</w:p>
        </w:tc>
      </w:tr>
      <w:tr w:rsidR="00512FE0" w:rsidRPr="00512FE0" w:rsidTr="00107556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 xml:space="preserve">SU </w:t>
            </w: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(equivalent to glimepiride mg)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0.5</w:t>
            </w:r>
          </w:p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(n=10)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1.0</w:t>
            </w:r>
          </w:p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(n=11)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1.5</w:t>
            </w: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 xml:space="preserve"> </w:t>
            </w:r>
            <w:r w:rsidRPr="00512FE0">
              <w:rPr>
                <w:rFonts w:ascii="Times New Roman" w:eastAsia="メイリオ" w:hAnsi="Times New Roman"/>
                <w:snapToGrid w:val="0"/>
                <w:kern w:val="0"/>
                <w:lang w:val="en-GB"/>
              </w:rPr>
              <w:t>≤</w:t>
            </w:r>
          </w:p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(n=4)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i/>
                <w:snapToGrid w:val="0"/>
                <w:kern w:val="0"/>
                <w:lang w:val="en-GB"/>
              </w:rPr>
              <w:t>P</w:t>
            </w: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 xml:space="preserve"> value for the Fisher’s extract test</w:t>
            </w:r>
          </w:p>
        </w:tc>
      </w:tr>
      <w:tr w:rsidR="00512FE0" w:rsidRPr="00512FE0" w:rsidTr="00512FE0">
        <w:trPr>
          <w:trHeight w:val="40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HbA1c</w:t>
            </w:r>
          </w:p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90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82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0.756</w:t>
            </w:r>
          </w:p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</w:p>
        </w:tc>
      </w:tr>
      <w:tr w:rsidR="00512FE0" w:rsidRPr="00512FE0" w:rsidTr="00107556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 xml:space="preserve">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100</w:t>
            </w:r>
          </w:p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64</w:t>
            </w:r>
          </w:p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25</w:t>
            </w:r>
          </w:p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0.014</w:t>
            </w:r>
          </w:p>
        </w:tc>
      </w:tr>
      <w:tr w:rsidR="00512FE0" w:rsidRPr="00512FE0" w:rsidTr="00107556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GA/HbA1c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70</w:t>
            </w:r>
          </w:p>
          <w:p w:rsidR="00512FE0" w:rsidRPr="00512FE0" w:rsidDel="00EA4F1A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64</w:t>
            </w:r>
          </w:p>
          <w:p w:rsidR="00512FE0" w:rsidRPr="00512FE0" w:rsidDel="00EA4F1A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50</w:t>
            </w:r>
          </w:p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0.804</w:t>
            </w:r>
          </w:p>
        </w:tc>
      </w:tr>
    </w:tbl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Pr="00512FE0" w:rsidRDefault="00736ACA" w:rsidP="00736ACA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SU, Sulfonyl Urea;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Repa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,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Repaglinide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GA,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glycated albumin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GA/HbA1c, glycated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hemoglobin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</w:t>
      </w:r>
      <w:proofErr w:type="gram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A1c</w:t>
      </w:r>
      <w:proofErr w:type="gram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to glycated albumin ratio;</w:t>
      </w:r>
    </w:p>
    <w:p w:rsidR="00736ACA" w:rsidRPr="00512FE0" w:rsidRDefault="00736ACA" w:rsidP="00736ACA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ΔGA, change in GA from 0–12 weeks</w:t>
      </w:r>
    </w:p>
    <w:p w:rsidR="00736ACA" w:rsidRPr="00512FE0" w:rsidRDefault="00736ACA" w:rsidP="00736ACA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BMI, body mass index; SU, Sulfonyl Urea; FPG, fasting blood glucose;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GA,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glycated albumin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HbA1c/GA glycated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hemoglobin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A1c to glycated albumin ratio;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IRI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immunoreactive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insulin;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HOMA-IR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 homeostatic model assessment of insulin resistance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HOMA-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β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homeostatic model assessment of β cell function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γ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GT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Arial" w:eastAsia="ＭＳ 明朝" w:hAnsi="Arial" w:cs="Arial"/>
          <w:snapToGrid w:val="0"/>
          <w:color w:val="444444"/>
          <w:kern w:val="0"/>
          <w:sz w:val="20"/>
          <w:szCs w:val="20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 xml:space="preserve">γ-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>glutamyltransferase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 xml:space="preserve"> TG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triacylglycerol;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UACR, Urinary albumin creatinine ratio.</w:t>
      </w:r>
    </w:p>
    <w:p w:rsidR="00736ACA" w:rsidRPr="00512FE0" w:rsidRDefault="00736ACA" w:rsidP="00736ACA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Values were analysed using Pearson’s correlation</w:t>
      </w:r>
    </w:p>
    <w:p w:rsidR="00736ACA" w:rsidRPr="00512FE0" w:rsidRDefault="00736ACA" w:rsidP="00736ACA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vertAlign w:val="superscript"/>
          <w:lang w:val="en-GB"/>
        </w:rPr>
        <w:t>†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Values were analysed using the Spearman’s rank correlation test because normality was rejected for this variables</w:t>
      </w:r>
    </w:p>
    <w:p w:rsidR="00736ACA" w:rsidRP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736ACA" w:rsidRDefault="00736ACA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</w:pP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  <w:lastRenderedPageBreak/>
        <w:t xml:space="preserve">Supplementary Table 3. Analysis of the contributing factors to the change in GA or GA/HbA1c in the </w:t>
      </w:r>
      <w:proofErr w:type="spellStart"/>
      <w:r w:rsidRPr="00512FE0"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  <w:t>Repa</w:t>
      </w:r>
      <w:proofErr w:type="spellEnd"/>
      <w:r w:rsidRPr="00512FE0"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  <w:t xml:space="preserve"> group</w:t>
      </w: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  <w:t>ΔGA</w:t>
      </w:r>
    </w:p>
    <w:tbl>
      <w:tblPr>
        <w:tblStyle w:val="1"/>
        <w:tblW w:w="7079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960"/>
        <w:gridCol w:w="1134"/>
        <w:gridCol w:w="1985"/>
      </w:tblGrid>
      <w:tr w:rsidR="00512FE0" w:rsidRPr="00512FE0" w:rsidTr="00863CFE"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Variables</w:t>
            </w:r>
          </w:p>
        </w:tc>
        <w:tc>
          <w:tcPr>
            <w:tcW w:w="1134" w:type="dxa"/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r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i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i/>
                <w:snapToGrid w:val="0"/>
                <w:kern w:val="0"/>
                <w:lang w:val="en-GB"/>
              </w:rPr>
              <w:t>P</w:t>
            </w: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 xml:space="preserve"> value</w:t>
            </w:r>
          </w:p>
        </w:tc>
      </w:tr>
      <w:tr w:rsidR="00512FE0" w:rsidRPr="00512FE0" w:rsidTr="00863CFE">
        <w:tc>
          <w:tcPr>
            <w:tcW w:w="3960" w:type="dxa"/>
            <w:tcBorders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Age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-0.102</w:t>
            </w:r>
          </w:p>
        </w:tc>
        <w:tc>
          <w:tcPr>
            <w:tcW w:w="1985" w:type="dxa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0.628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 xml:space="preserve">Sex 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0.368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0.071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BMI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0.068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0.785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HbA1c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-0.081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0.701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highlight w:val="yellow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FPG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highlight w:val="yellow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-0.312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highlight w:val="yellow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0.128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IRI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-0.300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0.186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vertAlign w:val="superscript"/>
                <w:lang w:val="en-GB"/>
              </w:rPr>
              <w:t>†</w:t>
            </w: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HOMA-IR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-0.097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0.684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HOMA-β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-0.019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0.935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SU (equivalent to glimepiride mg)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0.314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0.126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γ-GT (IU/ml)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0.364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0.104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Total cholesterol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0.025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0.912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TG (mg/dl)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highlight w:val="yellow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0.275</w:t>
            </w:r>
          </w:p>
        </w:tc>
        <w:tc>
          <w:tcPr>
            <w:tcW w:w="1985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highlight w:val="yellow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0.184</w:t>
            </w:r>
          </w:p>
        </w:tc>
      </w:tr>
    </w:tbl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ΔGA, change in GA from 0–12 weeks</w:t>
      </w: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BMI, body mass index; SU, S</w:t>
      </w:r>
      <w:r w:rsidR="00964A02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ulfonyl Urea; FPG, fasting plasma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glucose;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GA,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glycated albumin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HbA1c/GA glycated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hemoglobin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A1c to glycated albumin ratio;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IRI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immunoreactive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insulin;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HOMA-IR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 homeostatic model assessment of insulin resistance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HOMA-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β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homeostatic model assessment of β cell function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γ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GT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Arial" w:eastAsia="ＭＳ 明朝" w:hAnsi="Arial" w:cs="Arial"/>
          <w:snapToGrid w:val="0"/>
          <w:color w:val="444444"/>
          <w:kern w:val="0"/>
          <w:sz w:val="20"/>
          <w:szCs w:val="20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 xml:space="preserve">γ-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>glutamyltransferase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 xml:space="preserve"> TG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triacylglycerol;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UACR, Urinary albumin creatinine ratio.</w:t>
      </w: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Values were analysed using Pearson’s correlation</w:t>
      </w: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vertAlign w:val="superscript"/>
          <w:lang w:val="en-GB"/>
        </w:rPr>
        <w:lastRenderedPageBreak/>
        <w:t>†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Values were analysed using the Spearman’s rank correlation test because normality was rejected for this variables</w:t>
      </w: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vertAlign w:val="superscript"/>
          <w:lang w:val="en-GB"/>
        </w:rPr>
      </w:pP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b/>
          <w:snapToGrid w:val="0"/>
          <w:kern w:val="0"/>
          <w:sz w:val="24"/>
          <w:szCs w:val="24"/>
          <w:lang w:val="en-GB"/>
        </w:rPr>
        <w:t>ΔGA/HbA1c</w:t>
      </w:r>
    </w:p>
    <w:tbl>
      <w:tblPr>
        <w:tblStyle w:val="1"/>
        <w:tblW w:w="7079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960"/>
        <w:gridCol w:w="851"/>
        <w:gridCol w:w="2268"/>
      </w:tblGrid>
      <w:tr w:rsidR="00512FE0" w:rsidRPr="00512FE0" w:rsidTr="00863CFE"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Variables</w:t>
            </w:r>
          </w:p>
        </w:tc>
        <w:tc>
          <w:tcPr>
            <w:tcW w:w="851" w:type="dxa"/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i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i/>
                <w:snapToGrid w:val="0"/>
                <w:kern w:val="0"/>
                <w:lang w:val="en-GB"/>
              </w:rPr>
              <w:t>P</w:t>
            </w: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 xml:space="preserve"> value</w:t>
            </w:r>
          </w:p>
        </w:tc>
      </w:tr>
      <w:tr w:rsidR="00512FE0" w:rsidRPr="00512FE0" w:rsidTr="00863CFE">
        <w:tc>
          <w:tcPr>
            <w:tcW w:w="3960" w:type="dxa"/>
            <w:tcBorders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Age</w:t>
            </w:r>
          </w:p>
        </w:tc>
        <w:tc>
          <w:tcPr>
            <w:tcW w:w="851" w:type="dxa"/>
            <w:tcBorders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-0.143</w:t>
            </w:r>
          </w:p>
        </w:tc>
        <w:tc>
          <w:tcPr>
            <w:tcW w:w="2268" w:type="dxa"/>
            <w:tcBorders>
              <w:bottom w:val="single" w:sz="4" w:space="0" w:color="FFFFFF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0.537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 xml:space="preserve">Sex 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0.170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0.463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BMI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0.093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0.688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HbA1c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-0.046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0.827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FPG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-0.362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0.075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IRI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-0.363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0.186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vertAlign w:val="superscript"/>
                <w:lang w:val="en-GB"/>
              </w:rPr>
              <w:t>†</w:t>
            </w: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HOMA-IR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0.110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0.650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HOMA-β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-0.037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0.872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SU (equivalent to glimepiride mg)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0.176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0.401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γ-GT (IU/ml)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0.245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0.286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Total cholesterol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&lt;0.01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0.996</w:t>
            </w:r>
          </w:p>
        </w:tc>
      </w:tr>
      <w:tr w:rsidR="00512FE0" w:rsidRPr="00512FE0" w:rsidTr="00863CFE">
        <w:tc>
          <w:tcPr>
            <w:tcW w:w="39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b/>
                <w:snapToGrid w:val="0"/>
                <w:kern w:val="0"/>
                <w:lang w:val="en-GB"/>
              </w:rPr>
              <w:t>TG (mg/dl)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0.351</w:t>
            </w:r>
          </w:p>
        </w:tc>
        <w:tc>
          <w:tcPr>
            <w:tcW w:w="2268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12FE0" w:rsidRPr="00512FE0" w:rsidRDefault="00512FE0" w:rsidP="00512FE0">
            <w:pPr>
              <w:widowControl/>
              <w:snapToGrid w:val="0"/>
              <w:spacing w:line="480" w:lineRule="auto"/>
              <w:jc w:val="center"/>
              <w:rPr>
                <w:rFonts w:ascii="Times New Roman" w:hAnsi="Times New Roman"/>
                <w:snapToGrid w:val="0"/>
                <w:kern w:val="0"/>
                <w:lang w:val="en-GB"/>
              </w:rPr>
            </w:pPr>
            <w:r w:rsidRPr="00512FE0">
              <w:rPr>
                <w:rFonts w:ascii="Times New Roman" w:hAnsi="Times New Roman"/>
                <w:snapToGrid w:val="0"/>
                <w:kern w:val="0"/>
                <w:lang w:val="en-GB"/>
              </w:rPr>
              <w:t>0.085</w:t>
            </w:r>
          </w:p>
        </w:tc>
      </w:tr>
    </w:tbl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ΔGA/HbA1c, change in GA/HbA1c from 0–12 weeks</w:t>
      </w: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BMI, body mass index; SU, S</w:t>
      </w:r>
      <w:r w:rsidR="00964A02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ulfonyl Urea; FPG, fasting plasma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glucose;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GA,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glycated albumin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HbA1c/GA glycated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hemoglobin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A1c to glycated albumin ratio;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IRI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immunoreactive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insulin;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HOMA-IR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 homeostatic model assessment of insulin resistance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HOMA-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β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homeostatic model assessment of β cell function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; AST</w:t>
      </w:r>
      <w:r w:rsidRPr="00512FE0">
        <w:rPr>
          <w:rFonts w:ascii="Arial" w:eastAsia="ＭＳ 明朝" w:hAnsi="Arial" w:cs="Arial"/>
          <w:snapToGrid w:val="0"/>
          <w:color w:val="444444"/>
          <w:kern w:val="0"/>
          <w:sz w:val="20"/>
          <w:szCs w:val="20"/>
        </w:rPr>
        <w:t>,</w:t>
      </w:r>
      <w:r w:rsidRPr="00512FE0">
        <w:rPr>
          <w:rFonts w:ascii="Times New Roman" w:eastAsia="ＭＳ 明朝" w:hAnsi="Times New Roman" w:cs="Times New Roman"/>
          <w:bCs/>
          <w:snapToGrid w:val="0"/>
          <w:kern w:val="0"/>
          <w:sz w:val="24"/>
          <w:szCs w:val="24"/>
        </w:rPr>
        <w:t>aspartate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 xml:space="preserve"> </w:t>
      </w:r>
      <w:r w:rsidRPr="00512FE0">
        <w:rPr>
          <w:rFonts w:ascii="Times New Roman" w:eastAsia="ＭＳ 明朝" w:hAnsi="Times New Roman" w:cs="Times New Roman"/>
          <w:bCs/>
          <w:snapToGrid w:val="0"/>
          <w:kern w:val="0"/>
          <w:sz w:val="24"/>
          <w:szCs w:val="24"/>
        </w:rPr>
        <w:t>transaminase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>;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 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ALT</w:t>
      </w:r>
      <w:r w:rsidRPr="00512FE0">
        <w:rPr>
          <w:rFonts w:ascii="Arial" w:eastAsia="ＭＳ 明朝" w:hAnsi="Arial" w:cs="Arial"/>
          <w:snapToGrid w:val="0"/>
          <w:color w:val="444444"/>
          <w:kern w:val="0"/>
          <w:sz w:val="20"/>
          <w:szCs w:val="20"/>
        </w:rPr>
        <w:t>,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>alanine aminotransferase;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γ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GT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Arial" w:eastAsia="ＭＳ 明朝" w:hAnsi="Arial" w:cs="Arial"/>
          <w:snapToGrid w:val="0"/>
          <w:color w:val="444444"/>
          <w:kern w:val="0"/>
          <w:sz w:val="20"/>
          <w:szCs w:val="20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 xml:space="preserve">γ- 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</w:rPr>
        <w:t>glutamyltransferase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 xml:space="preserve"> TG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triacylglycerol;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 xml:space="preserve"> Total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-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chol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 xml:space="preserve">total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lastRenderedPageBreak/>
        <w:t>cholesterol ;</w:t>
      </w:r>
      <w:r w:rsidRPr="00512FE0">
        <w:rPr>
          <w:rFonts w:ascii="Times New Roman" w:eastAsia="ＭＳ 明朝" w:hAnsi="Times New Roman" w:cs="Times New Roman" w:hint="eastAsia"/>
          <w:snapToGrid w:val="0"/>
          <w:kern w:val="0"/>
          <w:sz w:val="24"/>
          <w:szCs w:val="24"/>
          <w:lang w:val="en-GB"/>
        </w:rPr>
        <w:t>HDL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-</w:t>
      </w:r>
      <w:proofErr w:type="spellStart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chol</w:t>
      </w:r>
      <w:proofErr w:type="spellEnd"/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,</w:t>
      </w:r>
      <w:r w:rsidRPr="00512FE0">
        <w:rPr>
          <w:rFonts w:ascii="Calibri" w:eastAsia="ＭＳ 明朝" w:hAnsi="Calibri" w:cs="Calibri"/>
          <w:snapToGrid w:val="0"/>
          <w:kern w:val="0"/>
          <w:sz w:val="24"/>
          <w:szCs w:val="24"/>
        </w:rPr>
        <w:t xml:space="preserve"> 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High-density lipoproteins cholesterol; UACR, Urinary albumin creatinine ratio.</w:t>
      </w: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Values were analysed using Pearson’s correlation</w:t>
      </w: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vertAlign w:val="superscript"/>
          <w:lang w:val="en-GB"/>
        </w:rPr>
        <w:t>†</w:t>
      </w:r>
      <w:r w:rsidRPr="00512FE0"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  <w:t>Values were analysed using the Spearman’s rank correlation test because normality was rejected for this variables</w:t>
      </w: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</w:p>
    <w:p w:rsidR="00512FE0" w:rsidRPr="00512FE0" w:rsidRDefault="00512FE0" w:rsidP="00512FE0">
      <w:pPr>
        <w:widowControl/>
        <w:snapToGrid w:val="0"/>
        <w:spacing w:line="480" w:lineRule="auto"/>
        <w:rPr>
          <w:rFonts w:ascii="Times New Roman" w:eastAsia="ＭＳ 明朝" w:hAnsi="Times New Roman" w:cs="Times New Roman"/>
          <w:snapToGrid w:val="0"/>
          <w:kern w:val="0"/>
          <w:sz w:val="24"/>
          <w:szCs w:val="24"/>
          <w:lang w:val="en-GB"/>
        </w:rPr>
      </w:pPr>
    </w:p>
    <w:p w:rsidR="00FA57E3" w:rsidRPr="00512FE0" w:rsidRDefault="00FA57E3">
      <w:pPr>
        <w:rPr>
          <w:lang w:val="en-GB"/>
        </w:rPr>
      </w:pPr>
    </w:p>
    <w:sectPr w:rsidR="00FA57E3" w:rsidRPr="00512FE0">
      <w:footerReference w:type="default" r:id="rId6"/>
      <w:pgSz w:w="11906" w:h="16838"/>
      <w:pgMar w:top="1440" w:right="1440" w:bottom="1440" w:left="1440" w:header="850" w:footer="994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7B" w:rsidRDefault="0042197B">
      <w:r>
        <w:separator/>
      </w:r>
    </w:p>
  </w:endnote>
  <w:endnote w:type="continuationSeparator" w:id="0">
    <w:p w:rsidR="0042197B" w:rsidRDefault="0042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585900"/>
      <w:docPartObj>
        <w:docPartGallery w:val="Page Numbers (Bottom of Page)"/>
        <w:docPartUnique/>
      </w:docPartObj>
    </w:sdtPr>
    <w:sdtEndPr/>
    <w:sdtContent>
      <w:p w:rsidR="00E16336" w:rsidRDefault="00512F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F1" w:rsidRPr="006611F1">
          <w:rPr>
            <w:noProof/>
            <w:lang w:val="es-ES"/>
          </w:rPr>
          <w:t>2</w:t>
        </w:r>
        <w:r>
          <w:fldChar w:fldCharType="end"/>
        </w:r>
      </w:p>
    </w:sdtContent>
  </w:sdt>
  <w:p w:rsidR="00E16336" w:rsidRDefault="004219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7B" w:rsidRDefault="0042197B">
      <w:r>
        <w:separator/>
      </w:r>
    </w:p>
  </w:footnote>
  <w:footnote w:type="continuationSeparator" w:id="0">
    <w:p w:rsidR="0042197B" w:rsidRDefault="0042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E0"/>
    <w:rsid w:val="00156DB3"/>
    <w:rsid w:val="0042197B"/>
    <w:rsid w:val="00512FE0"/>
    <w:rsid w:val="006611F1"/>
    <w:rsid w:val="00736ACA"/>
    <w:rsid w:val="00863CFE"/>
    <w:rsid w:val="00964A02"/>
    <w:rsid w:val="00B620B2"/>
    <w:rsid w:val="00B806CD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8FACD-C87F-416C-9880-BC899C7B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2FE0"/>
    <w:pPr>
      <w:widowControl/>
      <w:tabs>
        <w:tab w:val="center" w:pos="4252"/>
        <w:tab w:val="right" w:pos="8504"/>
      </w:tabs>
      <w:snapToGrid w:val="0"/>
      <w:jc w:val="left"/>
    </w:pPr>
    <w:rPr>
      <w:rFonts w:ascii="Calibri" w:eastAsia="ＭＳ 明朝" w:hAnsi="Calibri" w:cs="Calibri"/>
      <w:snapToGrid w:val="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512FE0"/>
    <w:rPr>
      <w:rFonts w:ascii="Calibri" w:eastAsia="ＭＳ 明朝" w:hAnsi="Calibri" w:cs="Calibri"/>
      <w:snapToGrid w:val="0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12FE0"/>
    <w:rPr>
      <w:rFonts w:eastAsia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next w:val="10"/>
    <w:uiPriority w:val="60"/>
    <w:rsid w:val="00512FE0"/>
    <w:rPr>
      <w:rFonts w:eastAsia="ＭＳ 明朝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5">
    <w:name w:val="Table Grid"/>
    <w:basedOn w:val="a1"/>
    <w:uiPriority w:val="39"/>
    <w:rsid w:val="0051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"/>
    <w:basedOn w:val="a1"/>
    <w:uiPriority w:val="60"/>
    <w:semiHidden/>
    <w:unhideWhenUsed/>
    <w:rsid w:val="00512F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512FE0"/>
  </w:style>
  <w:style w:type="paragraph" w:styleId="a7">
    <w:name w:val="header"/>
    <w:basedOn w:val="a"/>
    <w:link w:val="a8"/>
    <w:uiPriority w:val="99"/>
    <w:unhideWhenUsed/>
    <w:rsid w:val="00736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大森一乃</dc:creator>
  <cp:keywords/>
  <dc:description/>
  <cp:lastModifiedBy>大森 一乃</cp:lastModifiedBy>
  <cp:revision>3</cp:revision>
  <dcterms:created xsi:type="dcterms:W3CDTF">2018-06-29T02:42:00Z</dcterms:created>
  <dcterms:modified xsi:type="dcterms:W3CDTF">2018-06-29T02:56:00Z</dcterms:modified>
</cp:coreProperties>
</file>