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3C" w:rsidRPr="008F6350" w:rsidRDefault="00E3590A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MI</w:t>
      </w:r>
      <w:r w:rsidR="00D3193C" w:rsidRPr="008F6350">
        <w:rPr>
          <w:rFonts w:asciiTheme="minorHAnsi" w:hAnsiTheme="minorHAnsi" w:cstheme="minorHAnsi"/>
          <w:b/>
          <w:bCs/>
          <w:sz w:val="24"/>
          <w:szCs w:val="24"/>
        </w:rPr>
        <w:t>FlowCyt</w:t>
      </w:r>
      <w:proofErr w:type="spellEnd"/>
      <w:r w:rsidR="00D3193C" w:rsidRPr="008F6350">
        <w:rPr>
          <w:rFonts w:asciiTheme="minorHAnsi" w:hAnsiTheme="minorHAnsi" w:cstheme="minorHAnsi"/>
          <w:b/>
          <w:bCs/>
          <w:sz w:val="24"/>
          <w:szCs w:val="24"/>
        </w:rPr>
        <w:t xml:space="preserve"> Components</w:t>
      </w:r>
    </w:p>
    <w:p w:rsidR="00C94765" w:rsidRPr="008F6350" w:rsidRDefault="001820E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b/>
          <w:sz w:val="24"/>
          <w:szCs w:val="24"/>
        </w:rPr>
        <w:t>Detection of autoreactive type II NKT cells: a pilot study of comparison between healthy individuals and patients with vasculitis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1. Experiment Overview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1.1. Purpose</w:t>
      </w:r>
    </w:p>
    <w:p w:rsidR="00E9657A" w:rsidRPr="008F6350" w:rsidRDefault="004D19C6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goal of this study</w:t>
      </w:r>
      <w:r w:rsidR="00E9657A" w:rsidRPr="008F6350">
        <w:rPr>
          <w:rFonts w:asciiTheme="minorHAnsi" w:hAnsiTheme="minorHAnsi" w:cstheme="minorHAnsi"/>
          <w:sz w:val="24"/>
          <w:szCs w:val="24"/>
        </w:rPr>
        <w:t xml:space="preserve"> was to </w:t>
      </w:r>
      <w:r w:rsidR="00DA1CEB" w:rsidRPr="008F6350">
        <w:rPr>
          <w:rFonts w:asciiTheme="minorHAnsi" w:hAnsiTheme="minorHAnsi" w:cstheme="minorHAnsi"/>
          <w:sz w:val="24"/>
          <w:szCs w:val="24"/>
        </w:rPr>
        <w:t xml:space="preserve">establish a detection method of autoreactive type II NKT cells in human peripheral blood samples and to </w:t>
      </w:r>
      <w:r w:rsidR="008C3F7F" w:rsidRPr="008F6350">
        <w:rPr>
          <w:rFonts w:asciiTheme="minorHAnsi" w:hAnsiTheme="minorHAnsi" w:cstheme="minorHAnsi"/>
          <w:sz w:val="24"/>
          <w:szCs w:val="24"/>
        </w:rPr>
        <w:t>compare the cytokine profile of the cells between patients</w:t>
      </w:r>
      <w:r w:rsidR="001F31C5" w:rsidRPr="008F6350">
        <w:rPr>
          <w:rFonts w:asciiTheme="minorHAnsi" w:hAnsiTheme="minorHAnsi" w:cstheme="minorHAnsi"/>
          <w:sz w:val="24"/>
          <w:szCs w:val="24"/>
        </w:rPr>
        <w:t xml:space="preserve"> with vasculitis</w:t>
      </w:r>
      <w:r w:rsidR="008C3F7F" w:rsidRPr="008F6350">
        <w:rPr>
          <w:rFonts w:asciiTheme="minorHAnsi" w:hAnsiTheme="minorHAnsi" w:cstheme="minorHAnsi"/>
          <w:sz w:val="24"/>
          <w:szCs w:val="24"/>
        </w:rPr>
        <w:t xml:space="preserve"> and healthy controls</w:t>
      </w:r>
      <w:r w:rsidR="00DA1CEB" w:rsidRPr="008F6350">
        <w:rPr>
          <w:rFonts w:asciiTheme="minorHAnsi" w:hAnsiTheme="minorHAnsi" w:cstheme="minorHAnsi"/>
          <w:sz w:val="24"/>
          <w:szCs w:val="24"/>
        </w:rPr>
        <w:t xml:space="preserve"> by flow cytometry. Based on our previous results that demonstrated the </w:t>
      </w:r>
      <w:r w:rsidR="008C3F7F" w:rsidRPr="008F6350">
        <w:rPr>
          <w:rFonts w:asciiTheme="minorHAnsi" w:hAnsiTheme="minorHAnsi" w:cstheme="minorHAnsi"/>
          <w:sz w:val="24"/>
          <w:szCs w:val="24"/>
        </w:rPr>
        <w:t>recognition of P</w:t>
      </w:r>
      <w:r w:rsidR="008C3F7F" w:rsidRPr="008F6350">
        <w:rPr>
          <w:rFonts w:asciiTheme="minorHAnsi" w:hAnsiTheme="minorHAnsi" w:cstheme="minorHAnsi"/>
          <w:sz w:val="24"/>
          <w:szCs w:val="24"/>
          <w:vertAlign w:val="subscript"/>
        </w:rPr>
        <w:t>518-532</w:t>
      </w:r>
      <w:r w:rsidR="008C3F7F" w:rsidRPr="008F6350">
        <w:rPr>
          <w:rFonts w:asciiTheme="minorHAnsi" w:hAnsiTheme="minorHAnsi" w:cstheme="minorHAnsi"/>
          <w:sz w:val="24"/>
          <w:szCs w:val="24"/>
        </w:rPr>
        <w:t xml:space="preserve"> of sterol carrier protein 2 (SCP2) by the</w:t>
      </w:r>
      <w:r w:rsidR="001F31C5" w:rsidRPr="008F6350">
        <w:rPr>
          <w:rFonts w:asciiTheme="minorHAnsi" w:hAnsiTheme="minorHAnsi" w:cstheme="minorHAnsi"/>
          <w:sz w:val="24"/>
          <w:szCs w:val="24"/>
        </w:rPr>
        <w:t xml:space="preserve"> vasculitis-inducible</w:t>
      </w:r>
      <w:r w:rsidR="00DD4647">
        <w:rPr>
          <w:rFonts w:asciiTheme="minorHAnsi" w:hAnsiTheme="minorHAnsi" w:cstheme="minorHAnsi"/>
          <w:sz w:val="24"/>
          <w:szCs w:val="24"/>
        </w:rPr>
        <w:t xml:space="preserve"> rat type II NKT cell clone</w:t>
      </w:r>
      <w:r w:rsidR="008C3F7F" w:rsidRPr="008F6350">
        <w:rPr>
          <w:rFonts w:asciiTheme="minorHAnsi" w:hAnsiTheme="minorHAnsi" w:cstheme="minorHAnsi"/>
          <w:sz w:val="24"/>
          <w:szCs w:val="24"/>
        </w:rPr>
        <w:t xml:space="preserve">, VASC-1, </w:t>
      </w:r>
      <w:r w:rsidR="00DA1CEB" w:rsidRPr="008F6350">
        <w:rPr>
          <w:rFonts w:asciiTheme="minorHAnsi" w:hAnsiTheme="minorHAnsi" w:cstheme="minorHAnsi"/>
          <w:sz w:val="24"/>
          <w:szCs w:val="24"/>
        </w:rPr>
        <w:t>we attempted to detect human type II NKT cells in peripheral blood using hSCP2</w:t>
      </w:r>
      <w:r w:rsidR="00DA1CEB" w:rsidRPr="008F6350">
        <w:rPr>
          <w:rFonts w:asciiTheme="minorHAnsi" w:hAnsiTheme="minorHAnsi" w:cstheme="minorHAnsi"/>
          <w:sz w:val="24"/>
          <w:szCs w:val="24"/>
          <w:vertAlign w:val="subscript"/>
        </w:rPr>
        <w:t>518-532</w:t>
      </w:r>
      <w:r w:rsidR="00DA1CEB" w:rsidRPr="008F6350">
        <w:rPr>
          <w:rFonts w:asciiTheme="minorHAnsi" w:hAnsiTheme="minorHAnsi" w:cstheme="minorHAnsi"/>
          <w:sz w:val="24"/>
          <w:szCs w:val="24"/>
        </w:rPr>
        <w:t>, the human counterpart of r</w:t>
      </w:r>
      <w:r w:rsidR="008C3F7F" w:rsidRPr="008F6350">
        <w:rPr>
          <w:rFonts w:asciiTheme="minorHAnsi" w:hAnsiTheme="minorHAnsi" w:cstheme="minorHAnsi"/>
          <w:sz w:val="24"/>
          <w:szCs w:val="24"/>
        </w:rPr>
        <w:t xml:space="preserve">at </w:t>
      </w:r>
      <w:r w:rsidR="00DA1CEB" w:rsidRPr="008F6350">
        <w:rPr>
          <w:rFonts w:asciiTheme="minorHAnsi" w:hAnsiTheme="minorHAnsi" w:cstheme="minorHAnsi"/>
          <w:sz w:val="24"/>
          <w:szCs w:val="24"/>
        </w:rPr>
        <w:t>SCP2</w:t>
      </w:r>
      <w:r w:rsidR="00DA1CEB" w:rsidRPr="008F6350">
        <w:rPr>
          <w:rFonts w:asciiTheme="minorHAnsi" w:hAnsiTheme="minorHAnsi" w:cstheme="minorHAnsi"/>
          <w:sz w:val="24"/>
          <w:szCs w:val="24"/>
          <w:vertAlign w:val="subscript"/>
        </w:rPr>
        <w:t>518-532,</w:t>
      </w:r>
      <w:r w:rsidR="00DA1CEB" w:rsidRPr="008F6350">
        <w:rPr>
          <w:rFonts w:asciiTheme="minorHAnsi" w:hAnsiTheme="minorHAnsi" w:cstheme="minorHAnsi"/>
          <w:sz w:val="24"/>
          <w:szCs w:val="24"/>
        </w:rPr>
        <w:t xml:space="preserve"> together with a CD1d tetramer. First, we determined the binding of hSCP2</w:t>
      </w:r>
      <w:r w:rsidR="00DA1CEB" w:rsidRPr="008F6350">
        <w:rPr>
          <w:rFonts w:asciiTheme="minorHAnsi" w:hAnsiTheme="minorHAnsi" w:cstheme="minorHAnsi"/>
          <w:sz w:val="24"/>
          <w:szCs w:val="24"/>
          <w:vertAlign w:val="subscript"/>
        </w:rPr>
        <w:t>518-532</w:t>
      </w:r>
      <w:r w:rsidR="00DA1CEB" w:rsidRPr="008F6350">
        <w:rPr>
          <w:rFonts w:asciiTheme="minorHAnsi" w:hAnsiTheme="minorHAnsi" w:cstheme="minorHAnsi"/>
          <w:sz w:val="24"/>
          <w:szCs w:val="24"/>
        </w:rPr>
        <w:t xml:space="preserve"> to CD1d. Next, we detected CD3-positive hSCP2</w:t>
      </w:r>
      <w:r w:rsidR="00DA1CEB" w:rsidRPr="008F6350">
        <w:rPr>
          <w:rFonts w:asciiTheme="minorHAnsi" w:hAnsiTheme="minorHAnsi" w:cstheme="minorHAnsi"/>
          <w:sz w:val="24"/>
          <w:szCs w:val="24"/>
          <w:vertAlign w:val="subscript"/>
        </w:rPr>
        <w:t>518-532</w:t>
      </w:r>
      <w:r w:rsidR="00DA1CEB" w:rsidRPr="008F6350">
        <w:rPr>
          <w:rFonts w:asciiTheme="minorHAnsi" w:hAnsiTheme="minorHAnsi" w:cstheme="minorHAnsi"/>
          <w:sz w:val="24"/>
          <w:szCs w:val="24"/>
        </w:rPr>
        <w:t>-loaded CD1d (hSCP2</w:t>
      </w:r>
      <w:r w:rsidR="00DA1CEB" w:rsidRPr="008F6350">
        <w:rPr>
          <w:rFonts w:asciiTheme="minorHAnsi" w:hAnsiTheme="minorHAnsi" w:cstheme="minorHAnsi"/>
          <w:sz w:val="24"/>
          <w:szCs w:val="24"/>
          <w:vertAlign w:val="subscript"/>
        </w:rPr>
        <w:t>518-532</w:t>
      </w:r>
      <w:r w:rsidR="00DA1CEB" w:rsidRPr="008F6350">
        <w:rPr>
          <w:rFonts w:asciiTheme="minorHAnsi" w:hAnsiTheme="minorHAnsi" w:cstheme="minorHAnsi"/>
          <w:sz w:val="24"/>
          <w:szCs w:val="24"/>
        </w:rPr>
        <w:t xml:space="preserve">/CD1d) tetramer-binding cells in </w:t>
      </w:r>
      <w:r w:rsidR="00B13CFC">
        <w:rPr>
          <w:rFonts w:asciiTheme="minorHAnsi" w:hAnsiTheme="minorHAnsi" w:cstheme="minorHAnsi"/>
          <w:sz w:val="24"/>
          <w:szCs w:val="24"/>
        </w:rPr>
        <w:t xml:space="preserve">the </w:t>
      </w:r>
      <w:r w:rsidR="00DA1CEB" w:rsidRPr="008F6350">
        <w:rPr>
          <w:rFonts w:asciiTheme="minorHAnsi" w:hAnsiTheme="minorHAnsi" w:cstheme="minorHAnsi"/>
          <w:sz w:val="24"/>
          <w:szCs w:val="24"/>
        </w:rPr>
        <w:t>peripheral blood of healthy donors. The abundance of TGF-β-producing cells rather than TNF-α-producing cells in CD3-positive hSCP2</w:t>
      </w:r>
      <w:r w:rsidR="00DA1CEB" w:rsidRPr="008F6350">
        <w:rPr>
          <w:rFonts w:asciiTheme="minorHAnsi" w:hAnsiTheme="minorHAnsi" w:cstheme="minorHAnsi"/>
          <w:sz w:val="24"/>
          <w:szCs w:val="24"/>
          <w:vertAlign w:val="subscript"/>
        </w:rPr>
        <w:t>518-532</w:t>
      </w:r>
      <w:r w:rsidR="00DA1CEB" w:rsidRPr="008F6350">
        <w:rPr>
          <w:rFonts w:asciiTheme="minorHAnsi" w:hAnsiTheme="minorHAnsi" w:cstheme="minorHAnsi"/>
          <w:sz w:val="24"/>
          <w:szCs w:val="24"/>
        </w:rPr>
        <w:t xml:space="preserve">/CD1d tetramer-binding cells suggests the anti-inflammatory property of </w:t>
      </w:r>
      <w:r>
        <w:rPr>
          <w:rFonts w:asciiTheme="minorHAnsi" w:hAnsiTheme="minorHAnsi" w:cstheme="minorHAnsi"/>
          <w:sz w:val="24"/>
          <w:szCs w:val="24"/>
        </w:rPr>
        <w:t xml:space="preserve">autoreactive </w:t>
      </w:r>
      <w:r w:rsidR="00DA1CEB" w:rsidRPr="008F6350">
        <w:rPr>
          <w:rFonts w:asciiTheme="minorHAnsi" w:hAnsiTheme="minorHAnsi" w:cstheme="minorHAnsi"/>
          <w:sz w:val="24"/>
          <w:szCs w:val="24"/>
        </w:rPr>
        <w:t xml:space="preserve">type II NKT cells in healthy individuals. Furthermore, we compared </w:t>
      </w:r>
      <w:r w:rsidR="00E3590A">
        <w:rPr>
          <w:rFonts w:asciiTheme="minorHAnsi" w:hAnsiTheme="minorHAnsi" w:cstheme="minorHAnsi"/>
          <w:sz w:val="24"/>
          <w:szCs w:val="24"/>
        </w:rPr>
        <w:t xml:space="preserve">the </w:t>
      </w:r>
      <w:r w:rsidR="00DA1CEB" w:rsidRPr="008F6350">
        <w:rPr>
          <w:rFonts w:asciiTheme="minorHAnsi" w:hAnsiTheme="minorHAnsi" w:cstheme="minorHAnsi"/>
          <w:sz w:val="24"/>
          <w:szCs w:val="24"/>
        </w:rPr>
        <w:t xml:space="preserve">cytokine profile </w:t>
      </w:r>
      <w:r>
        <w:rPr>
          <w:rFonts w:asciiTheme="minorHAnsi" w:hAnsiTheme="minorHAnsi" w:cstheme="minorHAnsi"/>
          <w:sz w:val="24"/>
          <w:szCs w:val="24"/>
        </w:rPr>
        <w:t xml:space="preserve">of autoreactive </w:t>
      </w:r>
      <w:r w:rsidRPr="008F6350">
        <w:rPr>
          <w:rFonts w:asciiTheme="minorHAnsi" w:hAnsiTheme="minorHAnsi" w:cstheme="minorHAnsi"/>
          <w:sz w:val="24"/>
          <w:szCs w:val="24"/>
        </w:rPr>
        <w:t xml:space="preserve">type II NKT </w:t>
      </w:r>
      <w:r w:rsidR="00E3590A">
        <w:rPr>
          <w:rFonts w:asciiTheme="minorHAnsi" w:hAnsiTheme="minorHAnsi" w:cstheme="minorHAnsi"/>
          <w:sz w:val="24"/>
          <w:szCs w:val="24"/>
        </w:rPr>
        <w:t xml:space="preserve">cells </w:t>
      </w:r>
      <w:r w:rsidR="00DA1CEB" w:rsidRPr="008F6350">
        <w:rPr>
          <w:rFonts w:asciiTheme="minorHAnsi" w:hAnsiTheme="minorHAnsi" w:cstheme="minorHAnsi"/>
          <w:sz w:val="24"/>
          <w:szCs w:val="24"/>
        </w:rPr>
        <w:t>between healthy individuals and patients with vasculitis in a pilot study.</w:t>
      </w:r>
    </w:p>
    <w:p w:rsidR="008C3F7F" w:rsidRPr="008F6350" w:rsidRDefault="008C3F7F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1.2. Keywords</w:t>
      </w:r>
    </w:p>
    <w:p w:rsidR="00C01037" w:rsidRPr="008F6350" w:rsidRDefault="00E3590A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C01037" w:rsidRPr="008F6350">
        <w:rPr>
          <w:rFonts w:asciiTheme="minorHAnsi" w:hAnsiTheme="minorHAnsi" w:cstheme="minorHAnsi"/>
          <w:sz w:val="24"/>
          <w:szCs w:val="24"/>
        </w:rPr>
        <w:t>ype II NKT cell</w:t>
      </w:r>
      <w:r>
        <w:rPr>
          <w:rFonts w:asciiTheme="minorHAnsi" w:hAnsiTheme="minorHAnsi" w:cstheme="minorHAnsi"/>
          <w:sz w:val="24"/>
          <w:szCs w:val="24"/>
        </w:rPr>
        <w:t>s</w:t>
      </w:r>
    </w:p>
    <w:p w:rsidR="00C01037" w:rsidRPr="008F6350" w:rsidRDefault="00E3590A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C01037" w:rsidRPr="008F6350">
        <w:rPr>
          <w:rFonts w:asciiTheme="minorHAnsi" w:hAnsiTheme="minorHAnsi" w:cstheme="minorHAnsi"/>
          <w:sz w:val="24"/>
          <w:szCs w:val="24"/>
        </w:rPr>
        <w:t>terol carrier protein 2</w:t>
      </w:r>
    </w:p>
    <w:p w:rsidR="00C01037" w:rsidRPr="008F6350" w:rsidRDefault="00C01037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CD1d tetramer</w:t>
      </w:r>
    </w:p>
    <w:p w:rsidR="00C01037" w:rsidRPr="008F6350" w:rsidRDefault="00C01037" w:rsidP="00C010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cytokine profile</w:t>
      </w:r>
    </w:p>
    <w:p w:rsidR="00C01037" w:rsidRPr="008F6350" w:rsidRDefault="00C01037" w:rsidP="00C010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TGF-β</w:t>
      </w:r>
    </w:p>
    <w:p w:rsidR="00C01037" w:rsidRPr="008F6350" w:rsidRDefault="00C01037" w:rsidP="00C010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TNF-α</w:t>
      </w:r>
    </w:p>
    <w:p w:rsidR="00C01037" w:rsidRPr="008F6350" w:rsidRDefault="00C01037" w:rsidP="00C010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vasculitis</w:t>
      </w:r>
    </w:p>
    <w:p w:rsidR="00E66766" w:rsidRPr="008F6350" w:rsidRDefault="00E66766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1.3. Experiment Variables</w:t>
      </w:r>
    </w:p>
    <w:p w:rsidR="00A05769" w:rsidRPr="008F6350" w:rsidRDefault="00C01037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bCs/>
          <w:sz w:val="24"/>
          <w:szCs w:val="24"/>
        </w:rPr>
        <w:t xml:space="preserve">The percentage of </w:t>
      </w:r>
      <w:r w:rsidRPr="008F6350">
        <w:rPr>
          <w:rFonts w:asciiTheme="minorHAnsi" w:hAnsiTheme="minorHAnsi" w:cstheme="minorHAnsi"/>
          <w:sz w:val="24"/>
          <w:szCs w:val="24"/>
        </w:rPr>
        <w:t>hSCP2</w:t>
      </w:r>
      <w:r w:rsidRPr="008F6350">
        <w:rPr>
          <w:rFonts w:asciiTheme="minorHAnsi" w:hAnsiTheme="minorHAnsi" w:cstheme="minorHAnsi"/>
          <w:sz w:val="24"/>
          <w:szCs w:val="24"/>
          <w:vertAlign w:val="subscript"/>
        </w:rPr>
        <w:t>518-532</w:t>
      </w:r>
      <w:r w:rsidRPr="008F6350">
        <w:rPr>
          <w:rFonts w:asciiTheme="minorHAnsi" w:hAnsiTheme="minorHAnsi" w:cstheme="minorHAnsi"/>
          <w:sz w:val="24"/>
          <w:szCs w:val="24"/>
        </w:rPr>
        <w:t>/CD1d tetramer-binding cells i</w:t>
      </w:r>
      <w:r w:rsidR="00320BD2">
        <w:rPr>
          <w:rFonts w:asciiTheme="minorHAnsi" w:hAnsiTheme="minorHAnsi" w:cstheme="minorHAnsi"/>
          <w:sz w:val="24"/>
          <w:szCs w:val="24"/>
        </w:rPr>
        <w:t>n peripheral CD3-positive cells</w:t>
      </w:r>
    </w:p>
    <w:p w:rsidR="00C01037" w:rsidRPr="008F6350" w:rsidRDefault="00C01037" w:rsidP="00C010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The percentage of TGF-β</w:t>
      </w:r>
      <w:r w:rsidR="00320BD2">
        <w:rPr>
          <w:rFonts w:asciiTheme="minorHAnsi" w:hAnsiTheme="minorHAnsi" w:cstheme="minorHAnsi"/>
          <w:sz w:val="24"/>
          <w:szCs w:val="24"/>
          <w:lang w:eastAsia="ja-JP"/>
        </w:rPr>
        <w:t>-</w:t>
      </w:r>
      <w:r w:rsidRPr="008F6350">
        <w:rPr>
          <w:rFonts w:asciiTheme="minorHAnsi" w:hAnsiTheme="minorHAnsi" w:cstheme="minorHAnsi"/>
          <w:sz w:val="24"/>
          <w:szCs w:val="24"/>
          <w:lang w:eastAsia="ja-JP"/>
        </w:rPr>
        <w:t xml:space="preserve">and </w:t>
      </w:r>
      <w:r w:rsidR="00320BD2">
        <w:rPr>
          <w:rFonts w:asciiTheme="minorHAnsi" w:hAnsiTheme="minorHAnsi" w:cstheme="minorHAnsi"/>
          <w:sz w:val="24"/>
          <w:szCs w:val="24"/>
        </w:rPr>
        <w:t>TNF-α-</w:t>
      </w:r>
      <w:r w:rsidRPr="008F6350">
        <w:rPr>
          <w:rFonts w:asciiTheme="minorHAnsi" w:hAnsiTheme="minorHAnsi" w:cstheme="minorHAnsi"/>
          <w:sz w:val="24"/>
          <w:szCs w:val="24"/>
        </w:rPr>
        <w:t>producing cells in peripheral hSCP2</w:t>
      </w:r>
      <w:r w:rsidRPr="008F6350">
        <w:rPr>
          <w:rFonts w:asciiTheme="minorHAnsi" w:hAnsiTheme="minorHAnsi" w:cstheme="minorHAnsi"/>
          <w:sz w:val="24"/>
          <w:szCs w:val="24"/>
          <w:vertAlign w:val="subscript"/>
        </w:rPr>
        <w:t>518-532</w:t>
      </w:r>
      <w:r w:rsidR="00320BD2">
        <w:rPr>
          <w:rFonts w:asciiTheme="minorHAnsi" w:hAnsiTheme="minorHAnsi" w:cstheme="minorHAnsi"/>
          <w:sz w:val="24"/>
          <w:szCs w:val="24"/>
        </w:rPr>
        <w:t>/CD1d tetramer-binding cells</w:t>
      </w:r>
    </w:p>
    <w:p w:rsidR="00C01037" w:rsidRPr="008F6350" w:rsidRDefault="00C01037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1.4. Organization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1.4.1. Name</w:t>
      </w:r>
    </w:p>
    <w:p w:rsidR="00D3193C" w:rsidRPr="008F6350" w:rsidRDefault="004801E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Division of Medical Laboratory Science</w:t>
      </w:r>
    </w:p>
    <w:p w:rsidR="00D3193C" w:rsidRPr="008F6350" w:rsidRDefault="004801E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Hokkaido University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1.4.2. Address</w:t>
      </w:r>
    </w:p>
    <w:p w:rsidR="00D3193C" w:rsidRPr="008F6350" w:rsidRDefault="004801E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Kita-12, Nishi-5, Kita-</w:t>
      </w:r>
      <w:proofErr w:type="spellStart"/>
      <w:r w:rsidRPr="008F6350">
        <w:rPr>
          <w:rFonts w:asciiTheme="minorHAnsi" w:hAnsiTheme="minorHAnsi" w:cstheme="minorHAnsi"/>
          <w:sz w:val="24"/>
          <w:szCs w:val="24"/>
        </w:rPr>
        <w:t>ku</w:t>
      </w:r>
      <w:proofErr w:type="spellEnd"/>
    </w:p>
    <w:p w:rsidR="00D3193C" w:rsidRPr="008F6350" w:rsidRDefault="004801E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Sapporo 0600812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lastRenderedPageBreak/>
        <w:t>1.5. Primary Contact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  <w:lang w:val="de-DE"/>
        </w:rPr>
        <w:t>1.5.1. Name</w:t>
      </w:r>
    </w:p>
    <w:p w:rsidR="00D3193C" w:rsidRPr="008F6350" w:rsidRDefault="0075080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8F6350">
        <w:rPr>
          <w:rFonts w:asciiTheme="minorHAnsi" w:hAnsiTheme="minorHAnsi" w:cstheme="minorHAnsi"/>
          <w:sz w:val="24"/>
          <w:szCs w:val="24"/>
          <w:lang w:val="de-DE"/>
        </w:rPr>
        <w:t>Akihiro Ishizu, MD, PhD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  <w:lang w:val="de-DE"/>
        </w:rPr>
        <w:t>1.5.2. Email Address</w:t>
      </w:r>
    </w:p>
    <w:p w:rsidR="00D3193C" w:rsidRPr="008F6350" w:rsidRDefault="0075080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  <w:r w:rsidRPr="008F6350">
        <w:rPr>
          <w:rFonts w:asciiTheme="minorHAnsi" w:hAnsiTheme="minorHAnsi" w:cstheme="minorHAnsi"/>
          <w:sz w:val="24"/>
          <w:szCs w:val="24"/>
          <w:lang w:val="de-DE"/>
        </w:rPr>
        <w:t>aishizu@med.hokudai.ac.jp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de-DE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1.6. Date</w:t>
      </w:r>
    </w:p>
    <w:p w:rsidR="0075080C" w:rsidRPr="008F6350" w:rsidRDefault="00A80F72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ja-JP"/>
        </w:rPr>
      </w:pPr>
      <w:r>
        <w:rPr>
          <w:rFonts w:asciiTheme="minorHAnsi" w:hAnsiTheme="minorHAnsi" w:cstheme="minorHAnsi"/>
          <w:bCs/>
          <w:sz w:val="24"/>
          <w:szCs w:val="24"/>
          <w:lang w:eastAsia="ja-JP"/>
        </w:rPr>
        <w:t>April 1 – August 10, 2014</w:t>
      </w:r>
    </w:p>
    <w:p w:rsidR="0075080C" w:rsidRPr="008F6350" w:rsidRDefault="0075080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ja-JP"/>
        </w:rPr>
      </w:pPr>
      <w:r w:rsidRPr="008F6350">
        <w:rPr>
          <w:rFonts w:asciiTheme="minorHAnsi" w:hAnsiTheme="minorHAnsi" w:cstheme="minorHAnsi"/>
          <w:bCs/>
          <w:sz w:val="24"/>
          <w:szCs w:val="24"/>
          <w:lang w:eastAsia="ja-JP"/>
        </w:rPr>
        <w:t>August 1, 2016 – March 31, 2017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1.7. Conclusions</w:t>
      </w:r>
    </w:p>
    <w:p w:rsidR="00463C66" w:rsidRPr="008F6350" w:rsidRDefault="001F31C5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 xml:space="preserve">The percentage of TGF-β-producing cells in </w:t>
      </w:r>
      <w:r w:rsidR="004D19C6" w:rsidRPr="008F6350">
        <w:rPr>
          <w:rFonts w:asciiTheme="minorHAnsi" w:hAnsiTheme="minorHAnsi" w:cstheme="minorHAnsi"/>
          <w:sz w:val="24"/>
          <w:szCs w:val="24"/>
        </w:rPr>
        <w:t>hSCP2</w:t>
      </w:r>
      <w:r w:rsidR="004D19C6" w:rsidRPr="008F6350">
        <w:rPr>
          <w:rFonts w:asciiTheme="minorHAnsi" w:hAnsiTheme="minorHAnsi" w:cstheme="minorHAnsi"/>
          <w:sz w:val="24"/>
          <w:szCs w:val="24"/>
          <w:vertAlign w:val="subscript"/>
        </w:rPr>
        <w:t>518-532</w:t>
      </w:r>
      <w:r w:rsidR="004D19C6" w:rsidRPr="008F6350">
        <w:rPr>
          <w:rFonts w:asciiTheme="minorHAnsi" w:hAnsiTheme="minorHAnsi" w:cstheme="minorHAnsi"/>
          <w:sz w:val="24"/>
          <w:szCs w:val="24"/>
        </w:rPr>
        <w:t>/CD1d</w:t>
      </w:r>
      <w:r w:rsidRPr="008F6350">
        <w:rPr>
          <w:rFonts w:asciiTheme="minorHAnsi" w:hAnsiTheme="minorHAnsi" w:cstheme="minorHAnsi"/>
          <w:sz w:val="24"/>
          <w:szCs w:val="24"/>
        </w:rPr>
        <w:t xml:space="preserve"> tetramer-binding type II NKT cells in </w:t>
      </w:r>
      <w:proofErr w:type="spellStart"/>
      <w:r w:rsidRPr="008F6350">
        <w:rPr>
          <w:rFonts w:asciiTheme="minorHAnsi" w:hAnsiTheme="minorHAnsi" w:cstheme="minorHAnsi"/>
          <w:sz w:val="24"/>
          <w:szCs w:val="24"/>
        </w:rPr>
        <w:t>vasculitic</w:t>
      </w:r>
      <w:proofErr w:type="spellEnd"/>
      <w:r w:rsidRPr="008F6350">
        <w:rPr>
          <w:rFonts w:asciiTheme="minorHAnsi" w:hAnsiTheme="minorHAnsi" w:cstheme="minorHAnsi"/>
          <w:sz w:val="24"/>
          <w:szCs w:val="24"/>
        </w:rPr>
        <w:t xml:space="preserve"> patients was significantly lower than that in healthy controls despite the greater number of these cells. </w:t>
      </w:r>
    </w:p>
    <w:p w:rsidR="0075080C" w:rsidRPr="008F6350" w:rsidRDefault="0075080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1.8. Quality Control Measures</w:t>
      </w:r>
    </w:p>
    <w:p w:rsidR="001F31C5" w:rsidRPr="008F6350" w:rsidRDefault="001F31C5" w:rsidP="00DA1C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i/>
          <w:sz w:val="24"/>
          <w:szCs w:val="24"/>
        </w:rPr>
        <w:t xml:space="preserve">Peripheral </w:t>
      </w:r>
      <w:r w:rsidR="00A80F72">
        <w:rPr>
          <w:rFonts w:asciiTheme="minorHAnsi" w:hAnsiTheme="minorHAnsi" w:cstheme="minorHAnsi"/>
          <w:i/>
          <w:sz w:val="24"/>
          <w:szCs w:val="24"/>
        </w:rPr>
        <w:t>Blood S</w:t>
      </w:r>
      <w:r w:rsidRPr="008F6350">
        <w:rPr>
          <w:rFonts w:asciiTheme="minorHAnsi" w:hAnsiTheme="minorHAnsi" w:cstheme="minorHAnsi"/>
          <w:i/>
          <w:sz w:val="24"/>
          <w:szCs w:val="24"/>
        </w:rPr>
        <w:t xml:space="preserve">amples. </w:t>
      </w:r>
      <w:r w:rsidRPr="008F6350">
        <w:rPr>
          <w:rFonts w:asciiTheme="minorHAnsi" w:hAnsiTheme="minorHAnsi" w:cstheme="minorHAnsi"/>
          <w:sz w:val="24"/>
          <w:szCs w:val="24"/>
        </w:rPr>
        <w:t xml:space="preserve">At the earliest opportunity (within 30 min) after blood sampling, PBMCs were isolated using </w:t>
      </w:r>
      <w:proofErr w:type="spellStart"/>
      <w:r w:rsidRPr="008F6350">
        <w:rPr>
          <w:rFonts w:asciiTheme="minorHAnsi" w:hAnsiTheme="minorHAnsi" w:cstheme="minorHAnsi"/>
          <w:sz w:val="24"/>
          <w:szCs w:val="24"/>
        </w:rPr>
        <w:t>Ficoll-Paque</w:t>
      </w:r>
      <w:proofErr w:type="spellEnd"/>
      <w:r w:rsidRPr="008F6350">
        <w:rPr>
          <w:rFonts w:asciiTheme="minorHAnsi" w:hAnsiTheme="minorHAnsi" w:cstheme="minorHAnsi"/>
          <w:sz w:val="24"/>
          <w:szCs w:val="24"/>
        </w:rPr>
        <w:t xml:space="preserve"> Plus. RPMI 1640 medium supplemented with 10% FBS </w:t>
      </w:r>
      <w:r w:rsidR="00A80F72">
        <w:rPr>
          <w:rFonts w:asciiTheme="minorHAnsi" w:hAnsiTheme="minorHAnsi" w:cstheme="minorHAnsi"/>
          <w:sz w:val="24"/>
          <w:szCs w:val="24"/>
        </w:rPr>
        <w:t xml:space="preserve">was used as culture medium. </w:t>
      </w:r>
      <w:r w:rsidRPr="008F6350">
        <w:rPr>
          <w:rFonts w:asciiTheme="minorHAnsi" w:hAnsiTheme="minorHAnsi" w:cstheme="minorHAnsi"/>
          <w:sz w:val="24"/>
          <w:szCs w:val="24"/>
        </w:rPr>
        <w:t xml:space="preserve">PBMCs were assayed immediately without being frozen for storage. </w:t>
      </w:r>
      <w:r w:rsidR="008F6350" w:rsidRPr="008F6350">
        <w:rPr>
          <w:rFonts w:asciiTheme="minorHAnsi" w:hAnsiTheme="minorHAnsi" w:cstheme="minorHAnsi"/>
          <w:sz w:val="24"/>
          <w:szCs w:val="24"/>
        </w:rPr>
        <w:t>To exclude the artifact caused by dead cells in flow cytometry, we utilized</w:t>
      </w:r>
      <w:r w:rsidR="00A80F72">
        <w:rPr>
          <w:rFonts w:asciiTheme="minorHAnsi" w:hAnsiTheme="minorHAnsi" w:cstheme="minorHAnsi"/>
          <w:sz w:val="24"/>
          <w:szCs w:val="24"/>
        </w:rPr>
        <w:t xml:space="preserve"> the LIVE/DEAD Fixable Dead Cell S</w:t>
      </w:r>
      <w:r w:rsidR="008F6350" w:rsidRPr="008F6350">
        <w:rPr>
          <w:rFonts w:asciiTheme="minorHAnsi" w:hAnsiTheme="minorHAnsi" w:cstheme="minorHAnsi"/>
          <w:sz w:val="24"/>
          <w:szCs w:val="24"/>
        </w:rPr>
        <w:t>tain</w:t>
      </w:r>
      <w:r w:rsidR="00A80F72">
        <w:rPr>
          <w:rFonts w:asciiTheme="minorHAnsi" w:hAnsiTheme="minorHAnsi" w:cstheme="minorHAnsi"/>
          <w:sz w:val="24"/>
          <w:szCs w:val="24"/>
        </w:rPr>
        <w:t xml:space="preserve"> K</w:t>
      </w:r>
      <w:r w:rsidR="008F6350" w:rsidRPr="008F6350">
        <w:rPr>
          <w:rFonts w:asciiTheme="minorHAnsi" w:hAnsiTheme="minorHAnsi" w:cstheme="minorHAnsi"/>
          <w:sz w:val="24"/>
          <w:szCs w:val="24"/>
        </w:rPr>
        <w:t>it (Thermo Fisher Scientific) in some experiments.</w:t>
      </w:r>
    </w:p>
    <w:p w:rsidR="00463C66" w:rsidRPr="008F6350" w:rsidRDefault="00463C66" w:rsidP="00DA1CE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1.9. Other Relevant Experiment Information</w:t>
      </w:r>
    </w:p>
    <w:p w:rsidR="00A05769" w:rsidRPr="008F6350" w:rsidRDefault="00A05769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3193C" w:rsidRPr="00E30FD1" w:rsidRDefault="00A80F72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work was supported by a g</w:t>
      </w:r>
      <w:r w:rsidR="00E30FD1" w:rsidRPr="00E30FD1">
        <w:rPr>
          <w:rFonts w:asciiTheme="minorHAnsi" w:eastAsia="ＭＳ 明朝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ant-in-a</w:t>
      </w:r>
      <w:r w:rsidR="00E30FD1" w:rsidRPr="00E30FD1">
        <w:rPr>
          <w:rFonts w:asciiTheme="minorHAnsi" w:eastAsia="ＭＳ 明朝" w:hAnsiTheme="minorHAnsi" w:cstheme="minorHAnsi"/>
          <w:sz w:val="24"/>
          <w:szCs w:val="24"/>
        </w:rPr>
        <w:t xml:space="preserve">id </w:t>
      </w:r>
      <w:r w:rsidR="00E30FD1" w:rsidRPr="00E30FD1">
        <w:rPr>
          <w:rFonts w:asciiTheme="minorHAnsi" w:eastAsia="ＭＳ 明朝" w:hAnsiTheme="minorHAnsi" w:cstheme="minorHAnsi"/>
          <w:snapToGrid w:val="0"/>
          <w:sz w:val="24"/>
          <w:szCs w:val="24"/>
        </w:rPr>
        <w:t>from the Ministry of Education, Culture, Sports, S</w:t>
      </w:r>
      <w:r w:rsidR="00E30FD1" w:rsidRPr="00E30FD1">
        <w:rPr>
          <w:rFonts w:asciiTheme="minorHAnsi" w:hAnsiTheme="minorHAnsi" w:cstheme="minorHAnsi"/>
          <w:snapToGrid w:val="0"/>
          <w:sz w:val="24"/>
          <w:szCs w:val="24"/>
        </w:rPr>
        <w:t xml:space="preserve">cience and Technology of Japan with </w:t>
      </w:r>
      <w:r w:rsidR="00E30FD1" w:rsidRPr="00E30FD1">
        <w:rPr>
          <w:rFonts w:asciiTheme="minorHAnsi" w:eastAsia="ＭＳ 明朝" w:hAnsiTheme="minorHAnsi" w:cstheme="minorHAnsi"/>
          <w:snapToGrid w:val="0"/>
          <w:sz w:val="24"/>
          <w:szCs w:val="24"/>
        </w:rPr>
        <w:t>grant number 26293082</w:t>
      </w:r>
      <w:r w:rsidR="00E30FD1" w:rsidRPr="00E30FD1">
        <w:rPr>
          <w:rFonts w:asciiTheme="minorHAnsi" w:hAnsiTheme="minorHAnsi" w:cstheme="minorHAnsi"/>
          <w:snapToGrid w:val="0"/>
          <w:sz w:val="24"/>
          <w:szCs w:val="24"/>
        </w:rPr>
        <w:t xml:space="preserve"> (A</w:t>
      </w:r>
      <w:r w:rsidR="00DD4647">
        <w:rPr>
          <w:rFonts w:asciiTheme="minorHAnsi" w:hAnsiTheme="minorHAnsi" w:cstheme="minorHAnsi"/>
          <w:snapToGrid w:val="0"/>
          <w:sz w:val="24"/>
          <w:szCs w:val="24"/>
        </w:rPr>
        <w:t xml:space="preserve">kihiro </w:t>
      </w:r>
      <w:r w:rsidR="00E30FD1" w:rsidRPr="00E30FD1">
        <w:rPr>
          <w:rFonts w:asciiTheme="minorHAnsi" w:hAnsiTheme="minorHAnsi" w:cstheme="minorHAnsi"/>
          <w:snapToGrid w:val="0"/>
          <w:sz w:val="24"/>
          <w:szCs w:val="24"/>
        </w:rPr>
        <w:t>I</w:t>
      </w:r>
      <w:r w:rsidR="00DD4647">
        <w:rPr>
          <w:rFonts w:asciiTheme="minorHAnsi" w:hAnsiTheme="minorHAnsi" w:cstheme="minorHAnsi"/>
          <w:snapToGrid w:val="0"/>
          <w:sz w:val="24"/>
          <w:szCs w:val="24"/>
        </w:rPr>
        <w:t>shizu</w:t>
      </w:r>
      <w:r w:rsidR="00E30FD1" w:rsidRPr="00E30FD1">
        <w:rPr>
          <w:rFonts w:asciiTheme="minorHAnsi" w:eastAsia="ＭＳ 明朝" w:hAnsiTheme="minorHAnsi" w:cstheme="minorHAnsi"/>
          <w:snapToGrid w:val="0"/>
          <w:sz w:val="24"/>
          <w:szCs w:val="24"/>
        </w:rPr>
        <w:t>)</w:t>
      </w:r>
      <w:r w:rsidR="00E30FD1" w:rsidRPr="00E30FD1">
        <w:rPr>
          <w:rFonts w:asciiTheme="minorHAnsi" w:hAnsiTheme="minorHAnsi" w:cstheme="minorHAnsi"/>
          <w:sz w:val="24"/>
          <w:szCs w:val="24"/>
        </w:rPr>
        <w:t>.</w:t>
      </w:r>
    </w:p>
    <w:p w:rsidR="00E30FD1" w:rsidRDefault="00E30FD1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C453F" w:rsidRPr="008F6350" w:rsidRDefault="002C453F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30FD1" w:rsidRDefault="00D3193C" w:rsidP="00E30FD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 xml:space="preserve"> </w:t>
      </w:r>
      <w:r w:rsidRPr="008F6350">
        <w:rPr>
          <w:rFonts w:asciiTheme="minorHAnsi" w:hAnsiTheme="minorHAnsi" w:cstheme="minorHAnsi"/>
          <w:b/>
          <w:bCs/>
          <w:sz w:val="24"/>
          <w:szCs w:val="24"/>
        </w:rPr>
        <w:t>2. Flow Sample/Specimen Details</w:t>
      </w:r>
    </w:p>
    <w:p w:rsidR="00D3193C" w:rsidRPr="00E30FD1" w:rsidRDefault="00675A1E" w:rsidP="00E30FD1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 xml:space="preserve">The samples </w:t>
      </w:r>
      <w:r w:rsidR="00E37015">
        <w:rPr>
          <w:rFonts w:asciiTheme="minorHAnsi" w:hAnsiTheme="minorHAnsi" w:cstheme="minorHAnsi"/>
          <w:sz w:val="24"/>
          <w:szCs w:val="24"/>
        </w:rPr>
        <w:t>(</w:t>
      </w:r>
      <w:r w:rsidR="0086138D" w:rsidRPr="0086138D">
        <w:rPr>
          <w:rFonts w:asciiTheme="minorHAnsi" w:hAnsiTheme="minorHAnsi" w:cstheme="minorHAnsi"/>
          <w:sz w:val="24"/>
          <w:szCs w:val="24"/>
        </w:rPr>
        <w:t>1 × 10</w:t>
      </w:r>
      <w:r w:rsidR="0086138D" w:rsidRPr="0086138D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="0086138D">
        <w:rPr>
          <w:rFonts w:asciiTheme="minorHAnsi" w:hAnsiTheme="minorHAnsi" w:cstheme="minorHAnsi"/>
          <w:sz w:val="24"/>
          <w:szCs w:val="24"/>
        </w:rPr>
        <w:t xml:space="preserve"> cells/</w:t>
      </w:r>
      <w:r w:rsidR="00E37015">
        <w:rPr>
          <w:rFonts w:asciiTheme="minorHAnsi" w:hAnsiTheme="minorHAnsi" w:cstheme="minorHAnsi"/>
          <w:sz w:val="24"/>
          <w:szCs w:val="24"/>
        </w:rPr>
        <w:t xml:space="preserve">1 ml) </w:t>
      </w:r>
      <w:r w:rsidRPr="008F6350">
        <w:rPr>
          <w:rFonts w:asciiTheme="minorHAnsi" w:hAnsiTheme="minorHAnsi" w:cstheme="minorHAnsi"/>
          <w:sz w:val="24"/>
          <w:szCs w:val="24"/>
        </w:rPr>
        <w:t xml:space="preserve">were acquired </w:t>
      </w:r>
      <w:r w:rsidR="00E37015">
        <w:rPr>
          <w:rFonts w:asciiTheme="minorHAnsi" w:hAnsiTheme="minorHAnsi" w:cstheme="minorHAnsi"/>
          <w:sz w:val="24"/>
          <w:szCs w:val="24"/>
        </w:rPr>
        <w:t xml:space="preserve">from the tube set into the cytometer. </w:t>
      </w:r>
      <w:r w:rsidR="00A80F72">
        <w:rPr>
          <w:rFonts w:asciiTheme="minorHAnsi" w:hAnsiTheme="minorHAnsi" w:cstheme="minorHAnsi"/>
          <w:sz w:val="24"/>
          <w:szCs w:val="24"/>
        </w:rPr>
        <w:t>Sample flow r</w:t>
      </w:r>
      <w:r w:rsidR="009A60C9">
        <w:rPr>
          <w:rFonts w:asciiTheme="minorHAnsi" w:hAnsiTheme="minorHAnsi" w:cstheme="minorHAnsi"/>
          <w:sz w:val="24"/>
          <w:szCs w:val="24"/>
        </w:rPr>
        <w:t xml:space="preserve">ate, </w:t>
      </w:r>
      <w:r w:rsidR="0086138D" w:rsidRPr="0086138D">
        <w:rPr>
          <w:rFonts w:asciiTheme="minorHAnsi" w:hAnsiTheme="minorHAnsi" w:cstheme="minorHAnsi" w:hint="eastAsia"/>
          <w:sz w:val="24"/>
          <w:szCs w:val="24"/>
          <w:lang w:eastAsia="ja-JP"/>
        </w:rPr>
        <w:t>6</w:t>
      </w:r>
      <w:r w:rsidR="009A60C9" w:rsidRPr="0086138D">
        <w:rPr>
          <w:rFonts w:asciiTheme="minorHAnsi" w:hAnsiTheme="minorHAnsi" w:cstheme="minorHAnsi"/>
          <w:sz w:val="24"/>
          <w:szCs w:val="24"/>
        </w:rPr>
        <w:t xml:space="preserve"> </w:t>
      </w:r>
      <w:r w:rsidR="009A60C9">
        <w:rPr>
          <w:rFonts w:asciiTheme="minorHAnsi" w:hAnsiTheme="minorHAnsi" w:cstheme="minorHAnsi"/>
          <w:sz w:val="24"/>
          <w:szCs w:val="24"/>
        </w:rPr>
        <w:t>µl</w:t>
      </w:r>
      <w:r w:rsidRPr="008F6350">
        <w:rPr>
          <w:rFonts w:asciiTheme="minorHAnsi" w:hAnsiTheme="minorHAnsi" w:cstheme="minorHAnsi"/>
          <w:sz w:val="24"/>
          <w:szCs w:val="24"/>
        </w:rPr>
        <w:t>/sec.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2.1. Sample/Specimen Material Description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2.1.1. Biological Samples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D1474">
        <w:rPr>
          <w:rFonts w:asciiTheme="minorHAnsi" w:hAnsiTheme="minorHAnsi" w:cstheme="minorHAnsi"/>
          <w:b/>
          <w:bCs/>
          <w:sz w:val="24"/>
          <w:szCs w:val="24"/>
        </w:rPr>
        <w:t>2.1.1.1. Biological Sample Description</w:t>
      </w:r>
    </w:p>
    <w:p w:rsidR="004D4D57" w:rsidRPr="008F6350" w:rsidRDefault="00707FD1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Human </w:t>
      </w:r>
      <w:r w:rsidR="00A80F72">
        <w:rPr>
          <w:rFonts w:asciiTheme="minorHAnsi" w:hAnsiTheme="minorHAnsi" w:cstheme="minorHAnsi"/>
          <w:sz w:val="24"/>
          <w:szCs w:val="24"/>
        </w:rPr>
        <w:t>PBMCs</w:t>
      </w:r>
      <w:r w:rsidR="00385625">
        <w:rPr>
          <w:rFonts w:asciiTheme="minorHAnsi" w:hAnsiTheme="minorHAnsi" w:cstheme="minorHAnsi"/>
          <w:sz w:val="24"/>
          <w:szCs w:val="24"/>
        </w:rPr>
        <w:t>.</w:t>
      </w:r>
    </w:p>
    <w:p w:rsidR="004D4D57" w:rsidRPr="008F6350" w:rsidRDefault="004D4D57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D1474">
        <w:rPr>
          <w:rFonts w:asciiTheme="minorHAnsi" w:hAnsiTheme="minorHAnsi" w:cstheme="minorHAnsi"/>
          <w:b/>
          <w:bCs/>
          <w:sz w:val="24"/>
          <w:szCs w:val="24"/>
        </w:rPr>
        <w:t>2.1.1.2. Biological Sample Source Description</w:t>
      </w:r>
    </w:p>
    <w:p w:rsidR="00E37015" w:rsidRPr="00E37015" w:rsidRDefault="00E37015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37015">
        <w:rPr>
          <w:rFonts w:asciiTheme="minorHAnsi" w:hAnsiTheme="minorHAnsi" w:cstheme="minorHAnsi"/>
          <w:sz w:val="24"/>
          <w:szCs w:val="24"/>
        </w:rPr>
        <w:t>Peripheral b</w:t>
      </w:r>
      <w:r w:rsidR="00A80F72">
        <w:rPr>
          <w:rFonts w:asciiTheme="minorHAnsi" w:hAnsiTheme="minorHAnsi" w:cstheme="minorHAnsi"/>
          <w:sz w:val="24"/>
          <w:szCs w:val="24"/>
        </w:rPr>
        <w:t>lood (10 ml) was obtained from eight healthy donors and five</w:t>
      </w:r>
      <w:r w:rsidRPr="00E37015">
        <w:rPr>
          <w:rFonts w:asciiTheme="minorHAnsi" w:hAnsiTheme="minorHAnsi" w:cstheme="minorHAnsi"/>
          <w:sz w:val="24"/>
          <w:szCs w:val="24"/>
        </w:rPr>
        <w:t xml:space="preserve"> patients with vasculitis, such as microscopic polyangiitis and Takayasu arteritis. All patients with vasculitis were actively suffering from the disease.</w:t>
      </w:r>
      <w:r w:rsidRPr="00E37015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E37015">
        <w:rPr>
          <w:rFonts w:asciiTheme="minorHAnsi" w:eastAsia="MinionPro-Regular" w:hAnsiTheme="minorHAnsi" w:cstheme="minorHAnsi"/>
          <w:sz w:val="24"/>
          <w:szCs w:val="24"/>
        </w:rPr>
        <w:t xml:space="preserve">This study was approved for practice by our institutional ethics </w:t>
      </w:r>
      <w:r w:rsidRPr="00E37015">
        <w:rPr>
          <w:rFonts w:asciiTheme="minorHAnsi" w:eastAsia="MinionPro-Regular" w:hAnsiTheme="minorHAnsi" w:cstheme="minorHAnsi"/>
          <w:sz w:val="24"/>
          <w:szCs w:val="24"/>
        </w:rPr>
        <w:lastRenderedPageBreak/>
        <w:t>committee, the Ethical Committee of the Faculty of Health Sciences, Hokkaido University (Permission No. 16-83).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05BB4" w:rsidRPr="00F05BB4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2.1.1.3. Biological Sample Source Organism Description</w:t>
      </w:r>
    </w:p>
    <w:p w:rsidR="00A05769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D1474">
        <w:rPr>
          <w:rFonts w:asciiTheme="minorHAnsi" w:hAnsiTheme="minorHAnsi" w:cstheme="minorHAnsi"/>
          <w:b/>
          <w:bCs/>
          <w:sz w:val="24"/>
          <w:szCs w:val="24"/>
        </w:rPr>
        <w:t>2.1.1.3.1. Taxonomy</w:t>
      </w:r>
    </w:p>
    <w:p w:rsidR="00F05BB4" w:rsidRDefault="00BD147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Human</w:t>
      </w:r>
      <w:r w:rsidR="00385625">
        <w:rPr>
          <w:rFonts w:asciiTheme="minorHAnsi" w:hAnsiTheme="minorHAnsi" w:cstheme="minorHAnsi"/>
          <w:bCs/>
          <w:sz w:val="24"/>
          <w:szCs w:val="24"/>
        </w:rPr>
        <w:t>.</w:t>
      </w:r>
    </w:p>
    <w:p w:rsidR="00BD1474" w:rsidRPr="00BD1474" w:rsidRDefault="00BD147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C94765" w:rsidRPr="00BD1474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D1474">
        <w:rPr>
          <w:rFonts w:asciiTheme="minorHAnsi" w:hAnsiTheme="minorHAnsi" w:cstheme="minorHAnsi"/>
          <w:b/>
          <w:bCs/>
          <w:sz w:val="24"/>
          <w:szCs w:val="24"/>
        </w:rPr>
        <w:t>2.1.1.3.2. Age</w:t>
      </w:r>
    </w:p>
    <w:p w:rsidR="00BD1474" w:rsidRDefault="00BD147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ja-JP"/>
        </w:rPr>
      </w:pPr>
      <w:r>
        <w:rPr>
          <w:rFonts w:asciiTheme="minorHAnsi" w:hAnsiTheme="minorHAnsi" w:cstheme="minorHAnsi"/>
          <w:bCs/>
          <w:sz w:val="24"/>
          <w:szCs w:val="24"/>
          <w:lang w:eastAsia="ja-JP"/>
        </w:rPr>
        <w:t>Health</w:t>
      </w:r>
      <w:r w:rsidR="00B25FEB">
        <w:rPr>
          <w:rFonts w:asciiTheme="minorHAnsi" w:hAnsiTheme="minorHAnsi" w:cstheme="minorHAnsi"/>
          <w:bCs/>
          <w:sz w:val="24"/>
          <w:szCs w:val="24"/>
          <w:lang w:eastAsia="ja-JP"/>
        </w:rPr>
        <w:t>y</w:t>
      </w:r>
      <w:r>
        <w:rPr>
          <w:rFonts w:asciiTheme="minorHAnsi" w:hAnsiTheme="minorHAnsi" w:cstheme="minorHAnsi"/>
          <w:bCs/>
          <w:sz w:val="24"/>
          <w:szCs w:val="24"/>
          <w:lang w:eastAsia="ja-JP"/>
        </w:rPr>
        <w:t xml:space="preserve"> controls: 22-51 years old</w:t>
      </w:r>
      <w:r w:rsidR="00385625">
        <w:rPr>
          <w:rFonts w:asciiTheme="minorHAnsi" w:hAnsiTheme="minorHAnsi" w:cstheme="minorHAnsi"/>
          <w:bCs/>
          <w:sz w:val="24"/>
          <w:szCs w:val="24"/>
          <w:lang w:eastAsia="ja-JP"/>
        </w:rPr>
        <w:t>.</w:t>
      </w:r>
    </w:p>
    <w:p w:rsidR="00BD1474" w:rsidRDefault="00BD147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ja-JP"/>
        </w:rPr>
      </w:pPr>
      <w:r>
        <w:rPr>
          <w:rFonts w:asciiTheme="minorHAnsi" w:hAnsiTheme="minorHAnsi" w:cstheme="minorHAnsi" w:hint="eastAsia"/>
          <w:bCs/>
          <w:sz w:val="24"/>
          <w:szCs w:val="24"/>
          <w:lang w:eastAsia="ja-JP"/>
        </w:rPr>
        <w:t>Patients with vasculitis:</w:t>
      </w:r>
      <w:r>
        <w:rPr>
          <w:rFonts w:asciiTheme="minorHAnsi" w:hAnsiTheme="minorHAnsi" w:cstheme="minorHAnsi"/>
          <w:bCs/>
          <w:sz w:val="24"/>
          <w:szCs w:val="24"/>
          <w:lang w:eastAsia="ja-JP"/>
        </w:rPr>
        <w:t xml:space="preserve"> 50-79 years old</w:t>
      </w:r>
      <w:r w:rsidR="00385625">
        <w:rPr>
          <w:rFonts w:asciiTheme="minorHAnsi" w:hAnsiTheme="minorHAnsi" w:cstheme="minorHAnsi"/>
          <w:bCs/>
          <w:sz w:val="24"/>
          <w:szCs w:val="24"/>
          <w:lang w:eastAsia="ja-JP"/>
        </w:rPr>
        <w:t>.</w:t>
      </w:r>
    </w:p>
    <w:p w:rsidR="00BD1474" w:rsidRPr="00BD1474" w:rsidRDefault="00BD147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D1474">
        <w:rPr>
          <w:rFonts w:asciiTheme="minorHAnsi" w:hAnsiTheme="minorHAnsi" w:cstheme="minorHAnsi"/>
          <w:b/>
          <w:bCs/>
          <w:sz w:val="24"/>
          <w:szCs w:val="24"/>
        </w:rPr>
        <w:t>2.1.1.3.3. Gender</w:t>
      </w:r>
    </w:p>
    <w:p w:rsidR="00BD1474" w:rsidRDefault="00BD1474" w:rsidP="00BD14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ja-JP"/>
        </w:rPr>
      </w:pPr>
      <w:r>
        <w:rPr>
          <w:rFonts w:asciiTheme="minorHAnsi" w:hAnsiTheme="minorHAnsi" w:cstheme="minorHAnsi"/>
          <w:bCs/>
          <w:sz w:val="24"/>
          <w:szCs w:val="24"/>
          <w:lang w:eastAsia="ja-JP"/>
        </w:rPr>
        <w:t>Health</w:t>
      </w:r>
      <w:r w:rsidR="00B25FEB">
        <w:rPr>
          <w:rFonts w:asciiTheme="minorHAnsi" w:hAnsiTheme="minorHAnsi" w:cstheme="minorHAnsi"/>
          <w:bCs/>
          <w:sz w:val="24"/>
          <w:szCs w:val="24"/>
          <w:lang w:eastAsia="ja-JP"/>
        </w:rPr>
        <w:t>y</w:t>
      </w:r>
      <w:r>
        <w:rPr>
          <w:rFonts w:asciiTheme="minorHAnsi" w:hAnsiTheme="minorHAnsi" w:cstheme="minorHAnsi"/>
          <w:bCs/>
          <w:sz w:val="24"/>
          <w:szCs w:val="24"/>
          <w:lang w:eastAsia="ja-JP"/>
        </w:rPr>
        <w:t xml:space="preserve"> controls: </w:t>
      </w:r>
      <w:r w:rsidR="00163A95">
        <w:rPr>
          <w:rFonts w:asciiTheme="minorHAnsi" w:hAnsiTheme="minorHAnsi" w:cstheme="minorHAnsi"/>
          <w:bCs/>
          <w:sz w:val="24"/>
          <w:szCs w:val="24"/>
          <w:lang w:eastAsia="ja-JP"/>
        </w:rPr>
        <w:t>three</w:t>
      </w:r>
      <w:r w:rsidR="00B25FEB">
        <w:rPr>
          <w:rFonts w:asciiTheme="minorHAnsi" w:hAnsiTheme="minorHAnsi" w:cstheme="minorHAnsi"/>
          <w:bCs/>
          <w:sz w:val="24"/>
          <w:szCs w:val="24"/>
          <w:lang w:eastAsia="ja-JP"/>
        </w:rPr>
        <w:t xml:space="preserve"> female</w:t>
      </w:r>
      <w:r w:rsidR="00163A95">
        <w:rPr>
          <w:rFonts w:asciiTheme="minorHAnsi" w:hAnsiTheme="minorHAnsi" w:cstheme="minorHAnsi"/>
          <w:bCs/>
          <w:sz w:val="24"/>
          <w:szCs w:val="24"/>
          <w:lang w:eastAsia="ja-JP"/>
        </w:rPr>
        <w:t>s and five</w:t>
      </w:r>
      <w:r w:rsidR="00B25FEB">
        <w:rPr>
          <w:rFonts w:asciiTheme="minorHAnsi" w:hAnsiTheme="minorHAnsi" w:cstheme="minorHAnsi"/>
          <w:bCs/>
          <w:sz w:val="24"/>
          <w:szCs w:val="24"/>
          <w:lang w:eastAsia="ja-JP"/>
        </w:rPr>
        <w:t xml:space="preserve"> males</w:t>
      </w:r>
      <w:r w:rsidR="005C2920">
        <w:rPr>
          <w:rFonts w:asciiTheme="minorHAnsi" w:hAnsiTheme="minorHAnsi" w:cstheme="minorHAnsi"/>
          <w:bCs/>
          <w:sz w:val="24"/>
          <w:szCs w:val="24"/>
          <w:lang w:eastAsia="ja-JP"/>
        </w:rPr>
        <w:t>.</w:t>
      </w:r>
    </w:p>
    <w:p w:rsidR="00D3193C" w:rsidRDefault="00BD1474" w:rsidP="00BD14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 w:hint="eastAsia"/>
          <w:bCs/>
          <w:sz w:val="24"/>
          <w:szCs w:val="24"/>
          <w:lang w:eastAsia="ja-JP"/>
        </w:rPr>
        <w:t>Patients with vasculitis:</w:t>
      </w:r>
      <w:r>
        <w:rPr>
          <w:rFonts w:asciiTheme="minorHAnsi" w:hAnsiTheme="minorHAnsi" w:cstheme="minorHAnsi"/>
          <w:bCs/>
          <w:sz w:val="24"/>
          <w:szCs w:val="24"/>
          <w:lang w:eastAsia="ja-JP"/>
        </w:rPr>
        <w:t xml:space="preserve"> </w:t>
      </w:r>
      <w:r w:rsidR="00163A95">
        <w:rPr>
          <w:rFonts w:asciiTheme="minorHAnsi" w:hAnsiTheme="minorHAnsi" w:cstheme="minorHAnsi"/>
          <w:bCs/>
          <w:sz w:val="24"/>
          <w:szCs w:val="24"/>
          <w:lang w:eastAsia="ja-JP"/>
        </w:rPr>
        <w:t>three</w:t>
      </w:r>
      <w:r w:rsidR="00B25FEB">
        <w:rPr>
          <w:rFonts w:asciiTheme="minorHAnsi" w:hAnsiTheme="minorHAnsi" w:cstheme="minorHAnsi"/>
          <w:bCs/>
          <w:sz w:val="24"/>
          <w:szCs w:val="24"/>
          <w:lang w:eastAsia="ja-JP"/>
        </w:rPr>
        <w:t xml:space="preserve"> f</w:t>
      </w:r>
      <w:r>
        <w:rPr>
          <w:rFonts w:asciiTheme="minorHAnsi" w:hAnsiTheme="minorHAnsi" w:cstheme="minorHAnsi"/>
          <w:bCs/>
          <w:sz w:val="24"/>
          <w:szCs w:val="24"/>
          <w:lang w:eastAsia="ja-JP"/>
        </w:rPr>
        <w:t>emale</w:t>
      </w:r>
      <w:r w:rsidR="00163A95">
        <w:rPr>
          <w:rFonts w:asciiTheme="minorHAnsi" w:hAnsiTheme="minorHAnsi" w:cstheme="minorHAnsi"/>
          <w:bCs/>
          <w:sz w:val="24"/>
          <w:szCs w:val="24"/>
          <w:lang w:eastAsia="ja-JP"/>
        </w:rPr>
        <w:t>s and two</w:t>
      </w:r>
      <w:r w:rsidR="00B25FEB">
        <w:rPr>
          <w:rFonts w:asciiTheme="minorHAnsi" w:hAnsiTheme="minorHAnsi" w:cstheme="minorHAnsi"/>
          <w:bCs/>
          <w:sz w:val="24"/>
          <w:szCs w:val="24"/>
          <w:lang w:eastAsia="ja-JP"/>
        </w:rPr>
        <w:t xml:space="preserve"> males</w:t>
      </w:r>
      <w:r w:rsidR="005C2920">
        <w:rPr>
          <w:rFonts w:asciiTheme="minorHAnsi" w:hAnsiTheme="minorHAnsi" w:cstheme="minorHAnsi"/>
          <w:bCs/>
          <w:sz w:val="24"/>
          <w:szCs w:val="24"/>
          <w:lang w:eastAsia="ja-JP"/>
        </w:rPr>
        <w:t>.</w:t>
      </w:r>
    </w:p>
    <w:p w:rsidR="00BD1474" w:rsidRPr="008F6350" w:rsidRDefault="00BD147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2.1.1.3.4. Phenotype</w:t>
      </w:r>
    </w:p>
    <w:p w:rsidR="00D3193C" w:rsidRDefault="00163A95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 w:hint="eastAsia"/>
          <w:sz w:val="24"/>
          <w:szCs w:val="24"/>
          <w:lang w:eastAsia="ja-JP"/>
        </w:rPr>
        <w:t>Healthy versus s</w:t>
      </w:r>
      <w:r w:rsidR="00BD1474">
        <w:rPr>
          <w:rFonts w:asciiTheme="minorHAnsi" w:hAnsiTheme="minorHAnsi" w:cstheme="minorHAnsi" w:hint="eastAsia"/>
          <w:sz w:val="24"/>
          <w:szCs w:val="24"/>
          <w:lang w:eastAsia="ja-JP"/>
        </w:rPr>
        <w:t>ick</w:t>
      </w:r>
      <w:r w:rsidR="00385625">
        <w:rPr>
          <w:rFonts w:asciiTheme="minorHAnsi" w:hAnsiTheme="minorHAnsi" w:cstheme="minorHAnsi"/>
          <w:sz w:val="24"/>
          <w:szCs w:val="24"/>
          <w:lang w:eastAsia="ja-JP"/>
        </w:rPr>
        <w:t>.</w:t>
      </w:r>
    </w:p>
    <w:p w:rsidR="00BD1474" w:rsidRPr="008F6350" w:rsidRDefault="00BD147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</w:p>
    <w:p w:rsidR="00D3193C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2.1.1.3.5. Genotype</w:t>
      </w:r>
    </w:p>
    <w:p w:rsidR="00BD1474" w:rsidRPr="00BD1474" w:rsidRDefault="00BD147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Not examined</w:t>
      </w:r>
      <w:r w:rsidR="00385625">
        <w:rPr>
          <w:rFonts w:asciiTheme="minorHAnsi" w:hAnsiTheme="minorHAnsi" w:cstheme="minorHAnsi"/>
          <w:bCs/>
          <w:sz w:val="24"/>
          <w:szCs w:val="24"/>
        </w:rPr>
        <w:t>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2.1.1.3.6. Treatment</w:t>
      </w:r>
    </w:p>
    <w:p w:rsidR="00D3193C" w:rsidRPr="00BD1474" w:rsidRDefault="00BD147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474">
        <w:rPr>
          <w:rFonts w:asciiTheme="minorHAnsi" w:hAnsiTheme="minorHAnsi" w:cstheme="minorHAnsi"/>
          <w:sz w:val="24"/>
          <w:szCs w:val="24"/>
        </w:rPr>
        <w:t>All patients with vasculitis were actively suffering from the disease.</w:t>
      </w:r>
      <w:r>
        <w:rPr>
          <w:rFonts w:asciiTheme="minorHAnsi" w:hAnsiTheme="minorHAnsi" w:cstheme="minorHAnsi"/>
          <w:sz w:val="24"/>
          <w:szCs w:val="24"/>
        </w:rPr>
        <w:t xml:space="preserve"> Peripheral blood was drawn </w:t>
      </w:r>
      <w:r w:rsidR="00B25FEB">
        <w:rPr>
          <w:rFonts w:asciiTheme="minorHAnsi" w:hAnsiTheme="minorHAnsi" w:cstheme="minorHAnsi"/>
          <w:sz w:val="24"/>
          <w:szCs w:val="24"/>
        </w:rPr>
        <w:t>before treatment.</w:t>
      </w:r>
    </w:p>
    <w:p w:rsidR="00BD1474" w:rsidRPr="008F6350" w:rsidRDefault="00BD147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25FEB">
        <w:rPr>
          <w:rFonts w:asciiTheme="minorHAnsi" w:hAnsiTheme="minorHAnsi" w:cstheme="minorHAnsi"/>
          <w:b/>
          <w:bCs/>
          <w:sz w:val="24"/>
          <w:szCs w:val="24"/>
        </w:rPr>
        <w:t>2.1.1.3.7. Other Relevant Biological Sample Source Organism</w:t>
      </w:r>
      <w:r w:rsidR="00B25FEB">
        <w:rPr>
          <w:rFonts w:asciiTheme="minorHAnsi" w:hAnsiTheme="minorHAnsi" w:cstheme="minorHAnsi" w:hint="eastAsia"/>
          <w:b/>
          <w:bCs/>
          <w:sz w:val="24"/>
          <w:szCs w:val="24"/>
          <w:lang w:eastAsia="ja-JP"/>
        </w:rPr>
        <w:t xml:space="preserve"> </w:t>
      </w:r>
      <w:r w:rsidRPr="008F6350">
        <w:rPr>
          <w:rFonts w:asciiTheme="minorHAnsi" w:hAnsiTheme="minorHAnsi" w:cstheme="minorHAnsi"/>
          <w:b/>
          <w:bCs/>
          <w:sz w:val="24"/>
          <w:szCs w:val="24"/>
        </w:rPr>
        <w:t>Information</w:t>
      </w:r>
    </w:p>
    <w:p w:rsidR="00D3193C" w:rsidRPr="008F6350" w:rsidRDefault="00163A95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 w:hint="eastAsia"/>
          <w:sz w:val="24"/>
          <w:szCs w:val="24"/>
          <w:lang w:eastAsia="ja-JP"/>
        </w:rPr>
        <w:t>None</w:t>
      </w:r>
      <w:r w:rsidR="00385625">
        <w:rPr>
          <w:rFonts w:asciiTheme="minorHAnsi" w:hAnsiTheme="minorHAnsi" w:cstheme="minorHAnsi"/>
          <w:sz w:val="24"/>
          <w:szCs w:val="24"/>
          <w:lang w:eastAsia="ja-JP"/>
        </w:rPr>
        <w:t>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2.1.1.4. Other Relevant Biological Sample Information</w:t>
      </w:r>
    </w:p>
    <w:p w:rsidR="00D3193C" w:rsidRPr="008F6350" w:rsidRDefault="00163A95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 w:hint="eastAsia"/>
          <w:sz w:val="24"/>
          <w:szCs w:val="24"/>
          <w:lang w:eastAsia="ja-JP"/>
        </w:rPr>
        <w:t>None</w:t>
      </w:r>
      <w:r w:rsidR="00385625">
        <w:rPr>
          <w:rFonts w:asciiTheme="minorHAnsi" w:hAnsiTheme="minorHAnsi" w:cstheme="minorHAnsi"/>
          <w:sz w:val="24"/>
          <w:szCs w:val="24"/>
          <w:lang w:eastAsia="ja-JP"/>
        </w:rPr>
        <w:t>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2920">
        <w:rPr>
          <w:rFonts w:asciiTheme="minorHAnsi" w:hAnsiTheme="minorHAnsi" w:cstheme="minorHAnsi"/>
          <w:b/>
          <w:bCs/>
          <w:sz w:val="24"/>
          <w:szCs w:val="24"/>
        </w:rPr>
        <w:t>2.1.2. Environmental Samples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N/A</w:t>
      </w:r>
      <w:r w:rsidR="00385625">
        <w:rPr>
          <w:rFonts w:asciiTheme="minorHAnsi" w:hAnsiTheme="minorHAnsi" w:cstheme="minorHAnsi"/>
          <w:sz w:val="24"/>
          <w:szCs w:val="24"/>
        </w:rPr>
        <w:t>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5C292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2920">
        <w:rPr>
          <w:rFonts w:asciiTheme="minorHAnsi" w:hAnsiTheme="minorHAnsi" w:cstheme="minorHAnsi"/>
          <w:b/>
          <w:bCs/>
          <w:sz w:val="24"/>
          <w:szCs w:val="24"/>
        </w:rPr>
        <w:t>2.1.3. Other Samples</w:t>
      </w:r>
    </w:p>
    <w:p w:rsidR="00D3193C" w:rsidRPr="005C2920" w:rsidRDefault="00163A95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N/A</w:t>
      </w:r>
      <w:r w:rsidR="00385625">
        <w:rPr>
          <w:rFonts w:asciiTheme="minorHAnsi" w:hAnsiTheme="minorHAnsi" w:cstheme="minorHAnsi"/>
          <w:bCs/>
          <w:sz w:val="24"/>
          <w:szCs w:val="24"/>
        </w:rPr>
        <w:t>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5C292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C2920">
        <w:rPr>
          <w:rFonts w:asciiTheme="minorHAnsi" w:hAnsiTheme="minorHAnsi" w:cstheme="minorHAnsi"/>
          <w:b/>
          <w:bCs/>
          <w:sz w:val="24"/>
          <w:szCs w:val="24"/>
        </w:rPr>
        <w:t>2.2. Sample Characteristics</w:t>
      </w:r>
    </w:p>
    <w:p w:rsidR="001137CF" w:rsidRDefault="001137CF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 w:hint="eastAsia"/>
          <w:sz w:val="24"/>
          <w:szCs w:val="24"/>
          <w:lang w:eastAsia="ja-JP"/>
        </w:rPr>
        <w:t>N</w:t>
      </w:r>
      <w:r w:rsidR="00163A95">
        <w:rPr>
          <w:rFonts w:asciiTheme="minorHAnsi" w:hAnsiTheme="minorHAnsi" w:cstheme="minorHAnsi"/>
          <w:sz w:val="24"/>
          <w:szCs w:val="24"/>
          <w:lang w:eastAsia="ja-JP"/>
        </w:rPr>
        <w:t>o specific characteristics</w:t>
      </w:r>
      <w:r w:rsidR="00385625">
        <w:rPr>
          <w:rFonts w:asciiTheme="minorHAnsi" w:hAnsiTheme="minorHAnsi" w:cstheme="minorHAnsi"/>
          <w:sz w:val="24"/>
          <w:szCs w:val="24"/>
          <w:lang w:eastAsia="ja-JP"/>
        </w:rPr>
        <w:t>.</w:t>
      </w:r>
    </w:p>
    <w:p w:rsidR="001137CF" w:rsidRPr="008F6350" w:rsidRDefault="001137CF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</w:p>
    <w:p w:rsidR="00D3193C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D19C6">
        <w:rPr>
          <w:rFonts w:asciiTheme="minorHAnsi" w:hAnsiTheme="minorHAnsi" w:cstheme="minorHAnsi"/>
          <w:b/>
          <w:bCs/>
          <w:sz w:val="24"/>
          <w:szCs w:val="24"/>
        </w:rPr>
        <w:t>2.3. Sample Treatment(s) Description</w:t>
      </w:r>
    </w:p>
    <w:p w:rsidR="00D3193C" w:rsidRPr="005C6A7A" w:rsidRDefault="004D19C6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163A95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>
        <w:rPr>
          <w:rFonts w:asciiTheme="minorHAnsi" w:hAnsiTheme="minorHAnsi" w:cstheme="minorHAnsi"/>
          <w:bCs/>
          <w:sz w:val="24"/>
          <w:szCs w:val="24"/>
        </w:rPr>
        <w:t xml:space="preserve">detection of autoreactive type II NKT cells, PBMCs were </w:t>
      </w:r>
      <w:r w:rsidRPr="008F6350">
        <w:rPr>
          <w:rFonts w:asciiTheme="minorHAnsi" w:hAnsiTheme="minorHAnsi" w:cstheme="minorHAnsi"/>
          <w:sz w:val="24"/>
          <w:szCs w:val="24"/>
        </w:rPr>
        <w:t>assayed immediately without being frozen for storage.</w:t>
      </w:r>
      <w:r w:rsidR="005C6A7A">
        <w:rPr>
          <w:rFonts w:asciiTheme="minorHAnsi" w:hAnsiTheme="minorHAnsi" w:cstheme="minorHAnsi"/>
          <w:sz w:val="24"/>
          <w:szCs w:val="24"/>
        </w:rPr>
        <w:t xml:space="preserve"> For cytokine profiling, </w:t>
      </w:r>
      <w:r w:rsidRPr="004D19C6">
        <w:rPr>
          <w:rFonts w:asciiTheme="minorHAnsi" w:hAnsiTheme="minorHAnsi" w:cstheme="minorHAnsi"/>
          <w:sz w:val="24"/>
          <w:szCs w:val="24"/>
        </w:rPr>
        <w:t>PBMCs were adjusted to 2.5 × 10</w:t>
      </w:r>
      <w:r w:rsidRPr="004D19C6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Pr="004D19C6">
        <w:rPr>
          <w:rFonts w:asciiTheme="minorHAnsi" w:hAnsiTheme="minorHAnsi" w:cstheme="minorHAnsi"/>
          <w:sz w:val="24"/>
          <w:szCs w:val="24"/>
        </w:rPr>
        <w:t xml:space="preserve">/ml in the </w:t>
      </w:r>
      <w:r w:rsidRPr="004D19C6">
        <w:rPr>
          <w:rFonts w:asciiTheme="minorHAnsi" w:hAnsiTheme="minorHAnsi" w:cstheme="minorHAnsi"/>
          <w:sz w:val="24"/>
          <w:szCs w:val="24"/>
        </w:rPr>
        <w:lastRenderedPageBreak/>
        <w:t xml:space="preserve">culture medium and stimulated </w:t>
      </w:r>
      <w:r w:rsidR="005C6A7A">
        <w:rPr>
          <w:rFonts w:asciiTheme="minorHAnsi" w:hAnsiTheme="minorHAnsi" w:cstheme="minorHAnsi"/>
          <w:sz w:val="24"/>
          <w:szCs w:val="24"/>
        </w:rPr>
        <w:t xml:space="preserve">with </w:t>
      </w:r>
      <w:r w:rsidRPr="004D19C6">
        <w:rPr>
          <w:rFonts w:asciiTheme="minorHAnsi" w:hAnsiTheme="minorHAnsi" w:cstheme="minorHAnsi"/>
          <w:sz w:val="24"/>
          <w:szCs w:val="24"/>
        </w:rPr>
        <w:t>PE-conjugated anti-human CD3 antibody</w:t>
      </w:r>
      <w:r w:rsidR="005C6A7A">
        <w:rPr>
          <w:rFonts w:asciiTheme="minorHAnsi" w:hAnsiTheme="minorHAnsi" w:cstheme="minorHAnsi"/>
          <w:sz w:val="24"/>
          <w:szCs w:val="24"/>
        </w:rPr>
        <w:t>, UCHT-1</w:t>
      </w:r>
      <w:r w:rsidRPr="004D19C6">
        <w:rPr>
          <w:rFonts w:asciiTheme="minorHAnsi" w:hAnsiTheme="minorHAnsi" w:cstheme="minorHAnsi"/>
          <w:sz w:val="24"/>
          <w:szCs w:val="24"/>
        </w:rPr>
        <w:t xml:space="preserve"> (20 </w:t>
      </w:r>
      <w:proofErr w:type="spellStart"/>
      <w:r w:rsidRPr="004D19C6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Pr="004D19C6">
        <w:rPr>
          <w:rFonts w:asciiTheme="minorHAnsi" w:hAnsiTheme="minorHAnsi" w:cstheme="minorHAnsi"/>
          <w:sz w:val="24"/>
          <w:szCs w:val="24"/>
        </w:rPr>
        <w:t>/1 × 10</w:t>
      </w:r>
      <w:r w:rsidRPr="004D19C6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="005C6A7A">
        <w:rPr>
          <w:rFonts w:asciiTheme="minorHAnsi" w:hAnsiTheme="minorHAnsi" w:cstheme="minorHAnsi"/>
          <w:sz w:val="24"/>
          <w:szCs w:val="24"/>
        </w:rPr>
        <w:t xml:space="preserve"> cells) </w:t>
      </w:r>
      <w:r w:rsidR="005C6A7A" w:rsidRPr="005C6A7A">
        <w:rPr>
          <w:rFonts w:asciiTheme="minorHAnsi" w:hAnsiTheme="minorHAnsi" w:cstheme="minorHAnsi"/>
          <w:sz w:val="24"/>
          <w:szCs w:val="24"/>
        </w:rPr>
        <w:t>(BD Pharmingen)</w:t>
      </w:r>
      <w:r w:rsidR="005C6A7A">
        <w:rPr>
          <w:rFonts w:asciiTheme="minorHAnsi" w:hAnsiTheme="minorHAnsi" w:cstheme="minorHAnsi"/>
          <w:sz w:val="24"/>
          <w:szCs w:val="24"/>
        </w:rPr>
        <w:t xml:space="preserve"> </w:t>
      </w:r>
      <w:r w:rsidRPr="004D19C6">
        <w:rPr>
          <w:rFonts w:asciiTheme="minorHAnsi" w:hAnsiTheme="minorHAnsi" w:cstheme="minorHAnsi"/>
          <w:sz w:val="24"/>
          <w:szCs w:val="24"/>
        </w:rPr>
        <w:t xml:space="preserve">and anti-human CD28 antibody (final concentration, 3.5 </w:t>
      </w:r>
      <w:proofErr w:type="spellStart"/>
      <w:r w:rsidRPr="004D19C6">
        <w:rPr>
          <w:rFonts w:asciiTheme="minorHAnsi" w:hAnsiTheme="minorHAnsi" w:cstheme="minorHAnsi"/>
          <w:sz w:val="24"/>
          <w:szCs w:val="24"/>
        </w:rPr>
        <w:t>μg</w:t>
      </w:r>
      <w:proofErr w:type="spellEnd"/>
      <w:r w:rsidRPr="004D19C6">
        <w:rPr>
          <w:rFonts w:asciiTheme="minorHAnsi" w:hAnsiTheme="minorHAnsi" w:cstheme="minorHAnsi"/>
          <w:sz w:val="24"/>
          <w:szCs w:val="24"/>
        </w:rPr>
        <w:t>/ml) (</w:t>
      </w:r>
      <w:proofErr w:type="spellStart"/>
      <w:r w:rsidRPr="004D19C6">
        <w:rPr>
          <w:rFonts w:asciiTheme="minorHAnsi" w:hAnsiTheme="minorHAnsi" w:cstheme="minorHAnsi"/>
          <w:sz w:val="24"/>
          <w:szCs w:val="24"/>
        </w:rPr>
        <w:t>BioLegend</w:t>
      </w:r>
      <w:proofErr w:type="spellEnd"/>
      <w:r w:rsidRPr="004D19C6">
        <w:rPr>
          <w:rFonts w:asciiTheme="minorHAnsi" w:hAnsiTheme="minorHAnsi" w:cstheme="minorHAnsi"/>
          <w:sz w:val="24"/>
          <w:szCs w:val="24"/>
        </w:rPr>
        <w:t xml:space="preserve">) in the presence of </w:t>
      </w:r>
      <w:proofErr w:type="spellStart"/>
      <w:r w:rsidRPr="004D19C6">
        <w:rPr>
          <w:rFonts w:asciiTheme="minorHAnsi" w:hAnsiTheme="minorHAnsi" w:cstheme="minorHAnsi"/>
          <w:sz w:val="24"/>
          <w:szCs w:val="24"/>
        </w:rPr>
        <w:t>GolgiStop</w:t>
      </w:r>
      <w:proofErr w:type="spellEnd"/>
      <w:r w:rsidRPr="004D19C6">
        <w:rPr>
          <w:rFonts w:asciiTheme="minorHAnsi" w:hAnsiTheme="minorHAnsi" w:cstheme="minorHAnsi"/>
          <w:sz w:val="24"/>
          <w:szCs w:val="24"/>
        </w:rPr>
        <w:t xml:space="preserve"> </w:t>
      </w:r>
      <w:r w:rsidR="00163A95">
        <w:rPr>
          <w:rFonts w:asciiTheme="minorHAnsi" w:hAnsiTheme="minorHAnsi" w:cstheme="minorHAnsi"/>
          <w:sz w:val="24"/>
          <w:szCs w:val="24"/>
        </w:rPr>
        <w:t>(BD Pharmingen) for 16 h at 37</w:t>
      </w:r>
      <w:r w:rsidR="00163A95" w:rsidRPr="00163A95">
        <w:rPr>
          <w:rFonts w:asciiTheme="minorHAnsi" w:hAnsiTheme="minorHAnsi" w:cstheme="minorHAnsi"/>
          <w:sz w:val="24"/>
          <w:szCs w:val="24"/>
        </w:rPr>
        <w:sym w:font="Symbol" w:char="F0B0"/>
      </w:r>
      <w:r w:rsidR="00163A95" w:rsidRPr="00163A95">
        <w:rPr>
          <w:rFonts w:asciiTheme="minorHAnsi" w:hAnsiTheme="minorHAnsi" w:cstheme="minorHAnsi"/>
          <w:sz w:val="24"/>
          <w:szCs w:val="24"/>
        </w:rPr>
        <w:t>C</w:t>
      </w:r>
      <w:r w:rsidRPr="004D19C6">
        <w:rPr>
          <w:rFonts w:asciiTheme="minorHAnsi" w:hAnsiTheme="minorHAnsi" w:cstheme="minorHAnsi"/>
          <w:sz w:val="24"/>
          <w:szCs w:val="24"/>
        </w:rPr>
        <w:t>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D19C6">
        <w:rPr>
          <w:rFonts w:asciiTheme="minorHAnsi" w:hAnsiTheme="minorHAnsi" w:cstheme="minorHAnsi"/>
          <w:b/>
          <w:bCs/>
          <w:sz w:val="24"/>
          <w:szCs w:val="24"/>
        </w:rPr>
        <w:t>2.4. Fluorescence Reagent(s) Description</w:t>
      </w:r>
    </w:p>
    <w:p w:rsidR="004D19C6" w:rsidRDefault="005C6A7A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6A7A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163A95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5C6A7A">
        <w:rPr>
          <w:rFonts w:asciiTheme="minorHAnsi" w:hAnsiTheme="minorHAnsi" w:cstheme="minorHAnsi"/>
          <w:bCs/>
          <w:sz w:val="24"/>
          <w:szCs w:val="24"/>
        </w:rPr>
        <w:t xml:space="preserve">detection of autoreactive type II NKT cells, </w:t>
      </w:r>
      <w:r w:rsidRPr="005C6A7A">
        <w:rPr>
          <w:rFonts w:asciiTheme="minorHAnsi" w:hAnsiTheme="minorHAnsi" w:cstheme="minorHAnsi"/>
          <w:sz w:val="24"/>
          <w:szCs w:val="24"/>
        </w:rPr>
        <w:t xml:space="preserve">APC-conjugated human CD1d tetramer </w:t>
      </w:r>
      <w:r w:rsidR="00B13CFC">
        <w:rPr>
          <w:rFonts w:asciiTheme="minorHAnsi" w:hAnsiTheme="minorHAnsi" w:cstheme="minorHAnsi"/>
          <w:sz w:val="24"/>
          <w:szCs w:val="24"/>
        </w:rPr>
        <w:t>(</w:t>
      </w:r>
      <w:r w:rsidRPr="005C6A7A">
        <w:rPr>
          <w:rFonts w:asciiTheme="minorHAnsi" w:hAnsiTheme="minorHAnsi" w:cstheme="minorHAnsi"/>
          <w:sz w:val="24"/>
          <w:szCs w:val="24"/>
        </w:rPr>
        <w:t>Medical &amp; Biological Laboratory</w:t>
      </w:r>
      <w:r w:rsidR="00B13CFC">
        <w:rPr>
          <w:rFonts w:asciiTheme="minorHAnsi" w:hAnsiTheme="minorHAnsi" w:cstheme="minorHAnsi"/>
          <w:sz w:val="24"/>
          <w:szCs w:val="24"/>
        </w:rPr>
        <w:t>) was employed</w:t>
      </w:r>
      <w:r w:rsidR="00163A95">
        <w:rPr>
          <w:rFonts w:asciiTheme="minorHAnsi" w:hAnsiTheme="minorHAnsi" w:cstheme="minorHAnsi"/>
          <w:sz w:val="24"/>
          <w:szCs w:val="24"/>
        </w:rPr>
        <w:t>. One hundred nanograms</w:t>
      </w:r>
      <w:r w:rsidRPr="005C6A7A">
        <w:rPr>
          <w:rFonts w:asciiTheme="minorHAnsi" w:hAnsiTheme="minorHAnsi" w:cstheme="minorHAnsi"/>
          <w:sz w:val="24"/>
          <w:szCs w:val="24"/>
        </w:rPr>
        <w:t xml:space="preserve"> of hSCP2</w:t>
      </w:r>
      <w:r w:rsidRPr="005C6A7A">
        <w:rPr>
          <w:rFonts w:asciiTheme="minorHAnsi" w:hAnsiTheme="minorHAnsi" w:cstheme="minorHAnsi"/>
          <w:sz w:val="24"/>
          <w:szCs w:val="24"/>
          <w:vertAlign w:val="subscript"/>
        </w:rPr>
        <w:t xml:space="preserve">518-532 </w:t>
      </w:r>
      <w:r w:rsidRPr="005C6A7A">
        <w:rPr>
          <w:rFonts w:asciiTheme="minorHAnsi" w:hAnsiTheme="minorHAnsi" w:cstheme="minorHAnsi"/>
          <w:sz w:val="24"/>
          <w:szCs w:val="24"/>
        </w:rPr>
        <w:t>and a different peptide hSCP2</w:t>
      </w:r>
      <w:r w:rsidRPr="005C6A7A">
        <w:rPr>
          <w:rFonts w:asciiTheme="minorHAnsi" w:hAnsiTheme="minorHAnsi" w:cstheme="minorHAnsi"/>
          <w:sz w:val="24"/>
          <w:szCs w:val="24"/>
          <w:vertAlign w:val="subscript"/>
        </w:rPr>
        <w:t>526-540</w:t>
      </w:r>
      <w:r w:rsidRPr="005C6A7A">
        <w:rPr>
          <w:rFonts w:asciiTheme="minorHAnsi" w:hAnsiTheme="minorHAnsi" w:cstheme="minorHAnsi"/>
          <w:sz w:val="24"/>
          <w:szCs w:val="24"/>
        </w:rPr>
        <w:t xml:space="preserve">, TGNMGLAMKLQNLQL (generated by Scrum), as control were independently mixed overnight with 10 </w:t>
      </w:r>
      <w:proofErr w:type="spellStart"/>
      <w:r w:rsidRPr="005C6A7A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Pr="005C6A7A">
        <w:rPr>
          <w:rFonts w:asciiTheme="minorHAnsi" w:hAnsiTheme="minorHAnsi" w:cstheme="minorHAnsi"/>
          <w:sz w:val="24"/>
          <w:szCs w:val="24"/>
        </w:rPr>
        <w:t xml:space="preserve"> of the CD1d</w:t>
      </w:r>
      <w:r w:rsidR="00163A95">
        <w:rPr>
          <w:rFonts w:asciiTheme="minorHAnsi" w:hAnsiTheme="minorHAnsi" w:cstheme="minorHAnsi"/>
          <w:sz w:val="24"/>
          <w:szCs w:val="24"/>
        </w:rPr>
        <w:t xml:space="preserve"> tetramer at room temperature. On t</w:t>
      </w:r>
      <w:r w:rsidRPr="005C6A7A">
        <w:rPr>
          <w:rFonts w:asciiTheme="minorHAnsi" w:hAnsiTheme="minorHAnsi" w:cstheme="minorHAnsi"/>
          <w:sz w:val="24"/>
          <w:szCs w:val="24"/>
        </w:rPr>
        <w:t>he next day, PBMCs (1 × 10</w:t>
      </w:r>
      <w:r w:rsidRPr="005C6A7A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Pr="005C6A7A">
        <w:rPr>
          <w:rFonts w:asciiTheme="minorHAnsi" w:hAnsiTheme="minorHAnsi" w:cstheme="minorHAnsi"/>
          <w:sz w:val="24"/>
          <w:szCs w:val="24"/>
        </w:rPr>
        <w:t>) were stained with 20 µl of PE-conj</w:t>
      </w:r>
      <w:r>
        <w:rPr>
          <w:rFonts w:asciiTheme="minorHAnsi" w:hAnsiTheme="minorHAnsi" w:cstheme="minorHAnsi"/>
          <w:sz w:val="24"/>
          <w:szCs w:val="24"/>
        </w:rPr>
        <w:t xml:space="preserve">ugated anti-human CD3 antibody, </w:t>
      </w:r>
      <w:r w:rsidRPr="005C6A7A">
        <w:rPr>
          <w:rFonts w:asciiTheme="minorHAnsi" w:hAnsiTheme="minorHAnsi" w:cstheme="minorHAnsi"/>
          <w:sz w:val="24"/>
          <w:szCs w:val="24"/>
        </w:rPr>
        <w:t>UCHT-1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C6A7A">
        <w:rPr>
          <w:rFonts w:asciiTheme="minorHAnsi" w:hAnsiTheme="minorHAnsi" w:cstheme="minorHAnsi"/>
          <w:sz w:val="24"/>
          <w:szCs w:val="24"/>
        </w:rPr>
        <w:t>(BD Pharmingen)</w:t>
      </w:r>
      <w:r w:rsidR="00163A95">
        <w:rPr>
          <w:rFonts w:asciiTheme="minorHAnsi" w:hAnsiTheme="minorHAnsi" w:cstheme="minorHAnsi"/>
          <w:sz w:val="24"/>
          <w:szCs w:val="24"/>
        </w:rPr>
        <w:t>,</w:t>
      </w:r>
      <w:r w:rsidRPr="005C6A7A">
        <w:rPr>
          <w:rFonts w:asciiTheme="minorHAnsi" w:hAnsiTheme="minorHAnsi" w:cstheme="minorHAnsi"/>
          <w:sz w:val="24"/>
          <w:szCs w:val="24"/>
        </w:rPr>
        <w:t xml:space="preserve"> for 30 min on i</w:t>
      </w:r>
      <w:r w:rsidR="00163A95">
        <w:rPr>
          <w:rFonts w:asciiTheme="minorHAnsi" w:hAnsiTheme="minorHAnsi" w:cstheme="minorHAnsi"/>
          <w:sz w:val="24"/>
          <w:szCs w:val="24"/>
        </w:rPr>
        <w:t xml:space="preserve">ce. After washing with PBS, </w:t>
      </w:r>
      <w:r w:rsidRPr="005C6A7A">
        <w:rPr>
          <w:rFonts w:asciiTheme="minorHAnsi" w:hAnsiTheme="minorHAnsi" w:cstheme="minorHAnsi"/>
          <w:sz w:val="24"/>
          <w:szCs w:val="24"/>
        </w:rPr>
        <w:t>cells were stained with the APC-conjugate</w:t>
      </w:r>
      <w:r w:rsidR="00163A95">
        <w:rPr>
          <w:rFonts w:asciiTheme="minorHAnsi" w:hAnsiTheme="minorHAnsi" w:cstheme="minorHAnsi"/>
          <w:sz w:val="24"/>
          <w:szCs w:val="24"/>
        </w:rPr>
        <w:t xml:space="preserve">d CD1d tetramer without antigen </w:t>
      </w:r>
      <w:r w:rsidRPr="005C6A7A">
        <w:rPr>
          <w:rFonts w:asciiTheme="minorHAnsi" w:hAnsiTheme="minorHAnsi" w:cstheme="minorHAnsi"/>
          <w:sz w:val="24"/>
          <w:szCs w:val="24"/>
        </w:rPr>
        <w:t>loading or AP</w:t>
      </w:r>
      <w:r w:rsidR="00163A95">
        <w:rPr>
          <w:rFonts w:asciiTheme="minorHAnsi" w:hAnsiTheme="minorHAnsi" w:cstheme="minorHAnsi"/>
          <w:sz w:val="24"/>
          <w:szCs w:val="24"/>
        </w:rPr>
        <w:t>C-conjugated SCP2/CD1d tetramer</w:t>
      </w:r>
      <w:r w:rsidRPr="005C6A7A">
        <w:rPr>
          <w:rFonts w:asciiTheme="minorHAnsi" w:hAnsiTheme="minorHAnsi" w:cstheme="minorHAnsi"/>
          <w:sz w:val="24"/>
          <w:szCs w:val="24"/>
        </w:rPr>
        <w:t xml:space="preserve"> for 30 min on ice (total volume, 100 </w:t>
      </w:r>
      <w:proofErr w:type="spellStart"/>
      <w:r w:rsidRPr="005C6A7A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Pr="005C6A7A">
        <w:rPr>
          <w:rFonts w:asciiTheme="minorHAnsi" w:hAnsiTheme="minorHAnsi" w:cstheme="minorHAnsi"/>
          <w:sz w:val="24"/>
          <w:szCs w:val="24"/>
        </w:rPr>
        <w:t xml:space="preserve">). In some experiments, PBMCs were stained with </w:t>
      </w:r>
      <w:proofErr w:type="spellStart"/>
      <w:r w:rsidRPr="005C6A7A">
        <w:rPr>
          <w:rFonts w:asciiTheme="minorHAnsi" w:hAnsiTheme="minorHAnsi" w:cstheme="minorHAnsi"/>
          <w:sz w:val="24"/>
          <w:szCs w:val="24"/>
        </w:rPr>
        <w:t>PerCP</w:t>
      </w:r>
      <w:proofErr w:type="spellEnd"/>
      <w:r w:rsidRPr="005C6A7A">
        <w:rPr>
          <w:rFonts w:asciiTheme="minorHAnsi" w:hAnsiTheme="minorHAnsi" w:cstheme="minorHAnsi"/>
          <w:sz w:val="24"/>
          <w:szCs w:val="24"/>
        </w:rPr>
        <w:t>-conjugated anti-TCR Vα24-Jα</w:t>
      </w:r>
      <w:r w:rsidR="0014347A">
        <w:rPr>
          <w:rFonts w:asciiTheme="minorHAnsi" w:hAnsiTheme="minorHAnsi" w:cstheme="minorHAnsi"/>
          <w:sz w:val="24"/>
          <w:szCs w:val="24"/>
        </w:rPr>
        <w:t>18 antibody, 6B11</w:t>
      </w:r>
      <w:r w:rsidRPr="005C6A7A">
        <w:rPr>
          <w:rFonts w:asciiTheme="minorHAnsi" w:hAnsiTheme="minorHAnsi" w:cstheme="minorHAnsi"/>
          <w:sz w:val="24"/>
          <w:szCs w:val="24"/>
        </w:rPr>
        <w:t xml:space="preserve"> (</w:t>
      </w:r>
      <w:r w:rsidRPr="005C6A7A">
        <w:rPr>
          <w:rStyle w:val="st1"/>
          <w:rFonts w:asciiTheme="minorHAnsi" w:hAnsiTheme="minorHAnsi" w:cstheme="minorHAnsi"/>
          <w:sz w:val="24"/>
          <w:szCs w:val="24"/>
        </w:rPr>
        <w:t xml:space="preserve">Thermo Fisher Scientific) together with the </w:t>
      </w:r>
      <w:r w:rsidRPr="005C6A7A">
        <w:rPr>
          <w:rFonts w:asciiTheme="minorHAnsi" w:hAnsiTheme="minorHAnsi" w:cstheme="minorHAnsi"/>
          <w:sz w:val="24"/>
          <w:szCs w:val="24"/>
        </w:rPr>
        <w:t>PE-conjugated anti-CD3 antibody and APC-conjugated hSCP2</w:t>
      </w:r>
      <w:r w:rsidRPr="005C6A7A">
        <w:rPr>
          <w:rFonts w:asciiTheme="minorHAnsi" w:hAnsiTheme="minorHAnsi" w:cstheme="minorHAnsi"/>
          <w:sz w:val="24"/>
          <w:szCs w:val="24"/>
          <w:vertAlign w:val="subscript"/>
        </w:rPr>
        <w:t>518-532</w:t>
      </w:r>
      <w:r w:rsidRPr="005C6A7A">
        <w:rPr>
          <w:rFonts w:asciiTheme="minorHAnsi" w:hAnsiTheme="minorHAnsi" w:cstheme="minorHAnsi"/>
          <w:sz w:val="24"/>
          <w:szCs w:val="24"/>
        </w:rPr>
        <w:t>/CD1d tetramer.</w:t>
      </w:r>
    </w:p>
    <w:p w:rsidR="0014347A" w:rsidRDefault="0014347A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4347A" w:rsidRPr="005C6A7A" w:rsidRDefault="00163A95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 cytokine profiling, PBMCs stimulated by </w:t>
      </w:r>
      <w:r w:rsidR="0014347A">
        <w:rPr>
          <w:rFonts w:asciiTheme="minorHAnsi" w:hAnsiTheme="minorHAnsi" w:cstheme="minorHAnsi"/>
          <w:sz w:val="24"/>
          <w:szCs w:val="24"/>
        </w:rPr>
        <w:t>CD3 and CD28 antibodies</w:t>
      </w:r>
      <w:r w:rsidR="0014347A" w:rsidRPr="0014347A">
        <w:rPr>
          <w:rFonts w:asciiTheme="minorHAnsi" w:hAnsiTheme="minorHAnsi" w:cstheme="minorHAnsi"/>
          <w:sz w:val="24"/>
          <w:szCs w:val="24"/>
        </w:rPr>
        <w:t xml:space="preserve"> were then stained with 10 µl of the APC-conjugated hSCP2</w:t>
      </w:r>
      <w:r w:rsidR="0014347A" w:rsidRPr="0014347A">
        <w:rPr>
          <w:rFonts w:asciiTheme="minorHAnsi" w:hAnsiTheme="minorHAnsi" w:cstheme="minorHAnsi"/>
          <w:sz w:val="24"/>
          <w:szCs w:val="24"/>
          <w:vertAlign w:val="subscript"/>
        </w:rPr>
        <w:t>518-532</w:t>
      </w:r>
      <w:r w:rsidR="0014347A" w:rsidRPr="0014347A">
        <w:rPr>
          <w:rFonts w:asciiTheme="minorHAnsi" w:hAnsiTheme="minorHAnsi" w:cstheme="minorHAnsi"/>
          <w:sz w:val="24"/>
          <w:szCs w:val="24"/>
        </w:rPr>
        <w:t>/CD1d tetramer or the APC-conjugated α-</w:t>
      </w:r>
      <w:proofErr w:type="spellStart"/>
      <w:r w:rsidR="0014347A" w:rsidRPr="0014347A">
        <w:rPr>
          <w:rFonts w:asciiTheme="minorHAnsi" w:hAnsiTheme="minorHAnsi" w:cstheme="minorHAnsi"/>
          <w:sz w:val="24"/>
          <w:szCs w:val="24"/>
        </w:rPr>
        <w:t>GalCer</w:t>
      </w:r>
      <w:proofErr w:type="spellEnd"/>
      <w:r w:rsidR="0014347A" w:rsidRPr="0014347A">
        <w:rPr>
          <w:rFonts w:asciiTheme="minorHAnsi" w:hAnsiTheme="minorHAnsi" w:cstheme="minorHAnsi"/>
          <w:sz w:val="24"/>
          <w:szCs w:val="24"/>
        </w:rPr>
        <w:t>/CD1d tetramer (</w:t>
      </w:r>
      <w:proofErr w:type="spellStart"/>
      <w:r w:rsidR="0014347A" w:rsidRPr="0014347A">
        <w:rPr>
          <w:rFonts w:asciiTheme="minorHAnsi" w:hAnsiTheme="minorHAnsi" w:cstheme="minorHAnsi"/>
          <w:sz w:val="24"/>
          <w:szCs w:val="24"/>
        </w:rPr>
        <w:t>Proimmune</w:t>
      </w:r>
      <w:proofErr w:type="spellEnd"/>
      <w:r w:rsidR="0014347A" w:rsidRPr="0014347A">
        <w:rPr>
          <w:rFonts w:asciiTheme="minorHAnsi" w:hAnsiTheme="minorHAnsi" w:cstheme="minorHAnsi"/>
          <w:sz w:val="24"/>
          <w:szCs w:val="24"/>
        </w:rPr>
        <w:t>) and then fixed with a fixation buffer (</w:t>
      </w:r>
      <w:proofErr w:type="spellStart"/>
      <w:r w:rsidR="0014347A" w:rsidRPr="0014347A">
        <w:rPr>
          <w:rFonts w:asciiTheme="minorHAnsi" w:hAnsiTheme="minorHAnsi" w:cstheme="minorHAnsi"/>
          <w:sz w:val="24"/>
          <w:szCs w:val="24"/>
        </w:rPr>
        <w:t>BioLegend</w:t>
      </w:r>
      <w:proofErr w:type="spellEnd"/>
      <w:r w:rsidR="0014347A" w:rsidRPr="0014347A">
        <w:rPr>
          <w:rFonts w:asciiTheme="minorHAnsi" w:hAnsiTheme="minorHAnsi" w:cstheme="minorHAnsi"/>
          <w:sz w:val="24"/>
          <w:szCs w:val="24"/>
        </w:rPr>
        <w:t>, Cat. No. 420801). After being washed twice with a permeabilization buffer (</w:t>
      </w:r>
      <w:proofErr w:type="spellStart"/>
      <w:r w:rsidR="0014347A" w:rsidRPr="0014347A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ioLegend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Cat. No. 421002), </w:t>
      </w:r>
      <w:r w:rsidR="0014347A" w:rsidRPr="0014347A">
        <w:rPr>
          <w:rFonts w:asciiTheme="minorHAnsi" w:hAnsiTheme="minorHAnsi" w:cstheme="minorHAnsi"/>
          <w:sz w:val="24"/>
          <w:szCs w:val="24"/>
        </w:rPr>
        <w:t>cells were stained with 10 µl of FITC-conjugated anti</w:t>
      </w:r>
      <w:r w:rsidR="0014347A">
        <w:rPr>
          <w:rFonts w:asciiTheme="minorHAnsi" w:hAnsiTheme="minorHAnsi" w:cstheme="minorHAnsi"/>
          <w:sz w:val="24"/>
          <w:szCs w:val="24"/>
        </w:rPr>
        <w:t>-human TNF-α antibody (</w:t>
      </w:r>
      <w:proofErr w:type="spellStart"/>
      <w:r w:rsidR="0014347A">
        <w:rPr>
          <w:rFonts w:asciiTheme="minorHAnsi" w:hAnsiTheme="minorHAnsi" w:cstheme="minorHAnsi"/>
          <w:sz w:val="24"/>
          <w:szCs w:val="24"/>
        </w:rPr>
        <w:t>Miltenyi</w:t>
      </w:r>
      <w:proofErr w:type="spellEnd"/>
      <w:r w:rsidR="0014347A" w:rsidRPr="0014347A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)</w:t>
      </w:r>
      <w:r w:rsidR="0014347A" w:rsidRPr="0014347A">
        <w:rPr>
          <w:rFonts w:asciiTheme="minorHAnsi" w:hAnsiTheme="minorHAnsi" w:cstheme="minorHAnsi"/>
          <w:sz w:val="24"/>
          <w:szCs w:val="24"/>
        </w:rPr>
        <w:t xml:space="preserve"> or 5 </w:t>
      </w:r>
      <w:proofErr w:type="spellStart"/>
      <w:r w:rsidR="0014347A" w:rsidRPr="0014347A">
        <w:rPr>
          <w:rFonts w:asciiTheme="minorHAnsi" w:hAnsiTheme="minorHAnsi" w:cstheme="minorHAnsi"/>
          <w:sz w:val="24"/>
          <w:szCs w:val="24"/>
        </w:rPr>
        <w:t>μl</w:t>
      </w:r>
      <w:proofErr w:type="spellEnd"/>
      <w:r w:rsidR="0014347A" w:rsidRPr="0014347A">
        <w:rPr>
          <w:rFonts w:asciiTheme="minorHAnsi" w:hAnsiTheme="minorHAnsi" w:cstheme="minorHAnsi"/>
          <w:sz w:val="24"/>
          <w:szCs w:val="24"/>
        </w:rPr>
        <w:t xml:space="preserve"> of FITC-conjugated anti-human TGF-β antibody (</w:t>
      </w:r>
      <w:proofErr w:type="spellStart"/>
      <w:r w:rsidR="0014347A" w:rsidRPr="0014347A">
        <w:rPr>
          <w:rFonts w:asciiTheme="minorHAnsi" w:hAnsiTheme="minorHAnsi" w:cstheme="minorHAnsi"/>
          <w:sz w:val="24"/>
          <w:szCs w:val="24"/>
        </w:rPr>
        <w:t>BioLegend</w:t>
      </w:r>
      <w:proofErr w:type="spellEnd"/>
      <w:r w:rsidR="0014347A" w:rsidRPr="0014347A">
        <w:rPr>
          <w:rFonts w:asciiTheme="minorHAnsi" w:hAnsiTheme="minorHAnsi" w:cstheme="minorHAnsi"/>
          <w:sz w:val="24"/>
          <w:szCs w:val="24"/>
        </w:rPr>
        <w:t xml:space="preserve">) for 30 min at room temperature. The corresponding IgG1 isotype control (BD Pharmingen) was used for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14347A" w:rsidRPr="0014347A">
        <w:rPr>
          <w:rFonts w:asciiTheme="minorHAnsi" w:hAnsiTheme="minorHAnsi" w:cstheme="minorHAnsi"/>
          <w:sz w:val="24"/>
          <w:szCs w:val="24"/>
        </w:rPr>
        <w:t>evaluation of background staining.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C453F" w:rsidRDefault="002C453F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3193C" w:rsidRPr="0014347A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3. Instrument Details</w:t>
      </w:r>
    </w:p>
    <w:p w:rsidR="00D3193C" w:rsidRPr="0014347A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347A">
        <w:rPr>
          <w:rFonts w:asciiTheme="minorHAnsi" w:hAnsiTheme="minorHAnsi" w:cstheme="minorHAnsi"/>
          <w:b/>
          <w:bCs/>
          <w:sz w:val="24"/>
          <w:szCs w:val="24"/>
        </w:rPr>
        <w:t>3.1. Instrument Manufacturer</w:t>
      </w:r>
    </w:p>
    <w:p w:rsidR="00D3193C" w:rsidRPr="008F6350" w:rsidRDefault="0014347A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BD Biosciences</w:t>
      </w:r>
      <w:r w:rsidR="00385625">
        <w:rPr>
          <w:rFonts w:asciiTheme="minorHAnsi" w:hAnsiTheme="minorHAnsi" w:cstheme="minorHAnsi"/>
          <w:sz w:val="24"/>
          <w:szCs w:val="24"/>
        </w:rPr>
        <w:t>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347A">
        <w:rPr>
          <w:rFonts w:asciiTheme="minorHAnsi" w:hAnsiTheme="minorHAnsi" w:cstheme="minorHAnsi"/>
          <w:b/>
          <w:bCs/>
          <w:sz w:val="24"/>
          <w:szCs w:val="24"/>
        </w:rPr>
        <w:t>3.2. Instrument Model</w:t>
      </w:r>
    </w:p>
    <w:p w:rsidR="00D3193C" w:rsidRPr="008F6350" w:rsidRDefault="00163A95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BD </w:t>
      </w:r>
      <w:r w:rsidR="0014347A" w:rsidRPr="008F6350">
        <w:rPr>
          <w:rFonts w:asciiTheme="minorHAnsi" w:hAnsiTheme="minorHAnsi" w:cstheme="minorHAnsi"/>
          <w:sz w:val="24"/>
          <w:szCs w:val="24"/>
        </w:rPr>
        <w:t xml:space="preserve">FACS </w:t>
      </w:r>
      <w:proofErr w:type="spellStart"/>
      <w:r w:rsidR="0014347A" w:rsidRPr="008F6350">
        <w:rPr>
          <w:rFonts w:asciiTheme="minorHAnsi" w:hAnsiTheme="minorHAnsi" w:cstheme="minorHAnsi"/>
          <w:sz w:val="24"/>
          <w:szCs w:val="24"/>
        </w:rPr>
        <w:t>Canto</w:t>
      </w:r>
      <w:r w:rsidRPr="00163A95">
        <w:rPr>
          <w:rFonts w:asciiTheme="minorHAnsi" w:hAnsiTheme="minorHAnsi" w:cstheme="minorHAnsi"/>
          <w:sz w:val="24"/>
          <w:szCs w:val="24"/>
          <w:vertAlign w:val="superscript"/>
        </w:rPr>
        <w:t>TM</w:t>
      </w:r>
      <w:proofErr w:type="spellEnd"/>
      <w:r w:rsidR="0014347A" w:rsidRPr="008F6350">
        <w:rPr>
          <w:rFonts w:asciiTheme="minorHAnsi" w:hAnsiTheme="minorHAnsi" w:cstheme="minorHAnsi"/>
          <w:sz w:val="24"/>
          <w:szCs w:val="24"/>
        </w:rPr>
        <w:t xml:space="preserve"> II</w:t>
      </w:r>
      <w:r w:rsidR="00385625">
        <w:rPr>
          <w:rFonts w:asciiTheme="minorHAnsi" w:hAnsiTheme="minorHAnsi" w:cstheme="minorHAnsi"/>
          <w:sz w:val="24"/>
          <w:szCs w:val="24"/>
        </w:rPr>
        <w:t>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347A">
        <w:rPr>
          <w:rFonts w:asciiTheme="minorHAnsi" w:hAnsiTheme="minorHAnsi" w:cstheme="minorHAnsi"/>
          <w:b/>
          <w:bCs/>
          <w:sz w:val="24"/>
          <w:szCs w:val="24"/>
        </w:rPr>
        <w:t>3.3. Instrument Configuration and Settings</w:t>
      </w:r>
    </w:p>
    <w:p w:rsidR="00D3193C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The cytometer</w:t>
      </w:r>
      <w:r w:rsidR="00DD4647">
        <w:rPr>
          <w:rFonts w:asciiTheme="minorHAnsi" w:hAnsiTheme="minorHAnsi" w:cstheme="minorHAnsi"/>
          <w:sz w:val="24"/>
          <w:szCs w:val="24"/>
        </w:rPr>
        <w:t xml:space="preserve"> has</w:t>
      </w:r>
      <w:r w:rsidRPr="008F6350">
        <w:rPr>
          <w:rFonts w:asciiTheme="minorHAnsi" w:hAnsiTheme="minorHAnsi" w:cstheme="minorHAnsi"/>
          <w:sz w:val="24"/>
          <w:szCs w:val="24"/>
        </w:rPr>
        <w:t xml:space="preserve"> been configured by the manufacturer</w:t>
      </w:r>
      <w:r w:rsidR="00DD4647">
        <w:rPr>
          <w:rFonts w:asciiTheme="minorHAnsi" w:hAnsiTheme="minorHAnsi" w:cstheme="minorHAnsi"/>
          <w:sz w:val="24"/>
          <w:szCs w:val="24"/>
        </w:rPr>
        <w:t xml:space="preserve"> and has</w:t>
      </w:r>
      <w:r w:rsidR="00EB270B">
        <w:rPr>
          <w:rFonts w:asciiTheme="minorHAnsi" w:hAnsiTheme="minorHAnsi" w:cstheme="minorHAnsi"/>
          <w:sz w:val="24"/>
          <w:szCs w:val="24"/>
        </w:rPr>
        <w:t xml:space="preserve"> not been altered from the</w:t>
      </w:r>
      <w:r w:rsidRPr="008F6350">
        <w:rPr>
          <w:rFonts w:asciiTheme="minorHAnsi" w:hAnsiTheme="minorHAnsi" w:cstheme="minorHAnsi"/>
          <w:sz w:val="24"/>
          <w:szCs w:val="24"/>
        </w:rPr>
        <w:t xml:space="preserve"> configuration.</w:t>
      </w:r>
      <w:r w:rsidR="00A05769" w:rsidRPr="008F635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4347A" w:rsidRDefault="0014347A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14347A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4347A">
        <w:rPr>
          <w:rFonts w:asciiTheme="minorHAnsi" w:hAnsiTheme="minorHAnsi" w:cstheme="minorHAnsi"/>
          <w:b/>
          <w:bCs/>
          <w:sz w:val="24"/>
          <w:szCs w:val="24"/>
        </w:rPr>
        <w:t>3.3.1. Flow Cell and Fluidics</w:t>
      </w:r>
    </w:p>
    <w:p w:rsidR="00246B2B" w:rsidRPr="008F6350" w:rsidRDefault="00246B2B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The cytometer</w:t>
      </w:r>
      <w:r w:rsidR="00DD4647">
        <w:rPr>
          <w:rFonts w:asciiTheme="minorHAnsi" w:hAnsiTheme="minorHAnsi" w:cstheme="minorHAnsi"/>
          <w:sz w:val="24"/>
          <w:szCs w:val="24"/>
        </w:rPr>
        <w:t xml:space="preserve"> has</w:t>
      </w:r>
      <w:r w:rsidRPr="008F6350">
        <w:rPr>
          <w:rFonts w:asciiTheme="minorHAnsi" w:hAnsiTheme="minorHAnsi" w:cstheme="minorHAnsi"/>
          <w:sz w:val="24"/>
          <w:szCs w:val="24"/>
        </w:rPr>
        <w:t xml:space="preserve"> </w:t>
      </w:r>
      <w:r w:rsidR="00385625">
        <w:rPr>
          <w:rFonts w:asciiTheme="minorHAnsi" w:hAnsiTheme="minorHAnsi" w:cstheme="minorHAnsi"/>
          <w:sz w:val="24"/>
          <w:szCs w:val="24"/>
        </w:rPr>
        <w:t>factory-</w:t>
      </w:r>
      <w:r w:rsidR="00A05769" w:rsidRPr="008F6350">
        <w:rPr>
          <w:rFonts w:asciiTheme="minorHAnsi" w:hAnsiTheme="minorHAnsi" w:cstheme="minorHAnsi"/>
          <w:sz w:val="24"/>
          <w:szCs w:val="24"/>
        </w:rPr>
        <w:t>installed flu</w:t>
      </w:r>
      <w:r w:rsidR="00385625">
        <w:rPr>
          <w:rFonts w:asciiTheme="minorHAnsi" w:hAnsiTheme="minorHAnsi" w:cstheme="minorHAnsi"/>
          <w:sz w:val="24"/>
          <w:szCs w:val="24"/>
        </w:rPr>
        <w:t xml:space="preserve">idics and a standard flow cell and </w:t>
      </w:r>
      <w:r w:rsidR="00DD4647">
        <w:rPr>
          <w:rFonts w:asciiTheme="minorHAnsi" w:hAnsiTheme="minorHAnsi" w:cstheme="minorHAnsi"/>
          <w:sz w:val="24"/>
          <w:szCs w:val="24"/>
        </w:rPr>
        <w:t>has</w:t>
      </w:r>
      <w:r w:rsidR="00EB270B">
        <w:rPr>
          <w:rFonts w:asciiTheme="minorHAnsi" w:hAnsiTheme="minorHAnsi" w:cstheme="minorHAnsi"/>
          <w:sz w:val="24"/>
          <w:szCs w:val="24"/>
        </w:rPr>
        <w:t xml:space="preserve"> not been altered from the</w:t>
      </w:r>
      <w:r w:rsidRPr="008F6350">
        <w:rPr>
          <w:rFonts w:asciiTheme="minorHAnsi" w:hAnsiTheme="minorHAnsi" w:cstheme="minorHAnsi"/>
          <w:sz w:val="24"/>
          <w:szCs w:val="24"/>
        </w:rPr>
        <w:t xml:space="preserve"> configuration.</w:t>
      </w:r>
    </w:p>
    <w:p w:rsidR="00707FD1" w:rsidRDefault="00707FD1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D6337">
        <w:rPr>
          <w:rFonts w:asciiTheme="minorHAnsi" w:hAnsiTheme="minorHAnsi" w:cstheme="minorHAnsi"/>
          <w:b/>
          <w:bCs/>
          <w:sz w:val="24"/>
          <w:szCs w:val="24"/>
        </w:rPr>
        <w:t>3.3.2. Light Source(s)</w:t>
      </w:r>
    </w:p>
    <w:p w:rsidR="00582541" w:rsidRPr="00582541" w:rsidRDefault="00F1712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7124">
        <w:rPr>
          <w:rFonts w:asciiTheme="minorHAnsi" w:hAnsiTheme="minorHAnsi" w:cstheme="minorHAnsi"/>
          <w:spacing w:val="2"/>
          <w:sz w:val="24"/>
          <w:szCs w:val="24"/>
          <w:lang w:val="en"/>
        </w:rPr>
        <w:lastRenderedPageBreak/>
        <w:t xml:space="preserve">The </w:t>
      </w:r>
      <w:r w:rsidR="00385625">
        <w:rPr>
          <w:rFonts w:asciiTheme="minorHAnsi" w:hAnsiTheme="minorHAnsi" w:cstheme="minorHAnsi"/>
          <w:spacing w:val="2"/>
          <w:sz w:val="24"/>
          <w:szCs w:val="24"/>
          <w:lang w:val="en"/>
        </w:rPr>
        <w:t xml:space="preserve">optics of the BD </w:t>
      </w:r>
      <w:proofErr w:type="spellStart"/>
      <w:r w:rsidR="00385625">
        <w:rPr>
          <w:rFonts w:asciiTheme="minorHAnsi" w:hAnsiTheme="minorHAnsi" w:cstheme="minorHAnsi"/>
          <w:spacing w:val="2"/>
          <w:sz w:val="24"/>
          <w:szCs w:val="24"/>
          <w:lang w:val="en"/>
        </w:rPr>
        <w:t>FACSCanto</w:t>
      </w:r>
      <w:proofErr w:type="spellEnd"/>
      <w:r w:rsidR="00385625">
        <w:rPr>
          <w:rFonts w:asciiTheme="minorHAnsi" w:hAnsiTheme="minorHAnsi" w:cstheme="minorHAnsi"/>
          <w:spacing w:val="2"/>
          <w:sz w:val="24"/>
          <w:szCs w:val="24"/>
          <w:lang w:val="en"/>
        </w:rPr>
        <w:t>™ II S</w:t>
      </w:r>
      <w:r w:rsidRPr="00F17124">
        <w:rPr>
          <w:rFonts w:asciiTheme="minorHAnsi" w:hAnsiTheme="minorHAnsi" w:cstheme="minorHAnsi"/>
          <w:spacing w:val="2"/>
          <w:sz w:val="24"/>
          <w:szCs w:val="24"/>
          <w:lang w:val="en"/>
        </w:rPr>
        <w:t>ystem consist of an excitation source wit</w:t>
      </w:r>
      <w:r w:rsidR="00385625">
        <w:rPr>
          <w:rFonts w:asciiTheme="minorHAnsi" w:hAnsiTheme="minorHAnsi" w:cstheme="minorHAnsi"/>
          <w:spacing w:val="2"/>
          <w:sz w:val="24"/>
          <w:szCs w:val="24"/>
          <w:lang w:val="en"/>
        </w:rPr>
        <w:t xml:space="preserve">h up to three lasers: blue (488 nm, air-cooled, 20 </w:t>
      </w:r>
      <w:proofErr w:type="spellStart"/>
      <w:r w:rsidR="00385625">
        <w:rPr>
          <w:rFonts w:asciiTheme="minorHAnsi" w:hAnsiTheme="minorHAnsi" w:cstheme="minorHAnsi"/>
          <w:spacing w:val="2"/>
          <w:sz w:val="24"/>
          <w:szCs w:val="24"/>
          <w:lang w:val="en"/>
        </w:rPr>
        <w:t>mW</w:t>
      </w:r>
      <w:proofErr w:type="spellEnd"/>
      <w:r w:rsidR="00385625">
        <w:rPr>
          <w:rFonts w:asciiTheme="minorHAnsi" w:hAnsiTheme="minorHAnsi" w:cstheme="minorHAnsi"/>
          <w:spacing w:val="2"/>
          <w:sz w:val="24"/>
          <w:szCs w:val="24"/>
          <w:lang w:val="en"/>
        </w:rPr>
        <w:t xml:space="preserve"> solid state), red (633 nm, 17 </w:t>
      </w:r>
      <w:proofErr w:type="spellStart"/>
      <w:r w:rsidR="00385625">
        <w:rPr>
          <w:rFonts w:asciiTheme="minorHAnsi" w:hAnsiTheme="minorHAnsi" w:cstheme="minorHAnsi"/>
          <w:spacing w:val="2"/>
          <w:sz w:val="24"/>
          <w:szCs w:val="24"/>
          <w:lang w:val="en"/>
        </w:rPr>
        <w:t>mW</w:t>
      </w:r>
      <w:proofErr w:type="spellEnd"/>
      <w:r w:rsidR="00385625">
        <w:rPr>
          <w:rFonts w:asciiTheme="minorHAnsi" w:hAnsiTheme="minorHAnsi" w:cstheme="minorHAnsi"/>
          <w:spacing w:val="2"/>
          <w:sz w:val="24"/>
          <w:szCs w:val="24"/>
          <w:lang w:val="en"/>
        </w:rPr>
        <w:t xml:space="preserve"> </w:t>
      </w:r>
      <w:proofErr w:type="spellStart"/>
      <w:r w:rsidR="00385625">
        <w:rPr>
          <w:rFonts w:asciiTheme="minorHAnsi" w:hAnsiTheme="minorHAnsi" w:cstheme="minorHAnsi"/>
          <w:spacing w:val="2"/>
          <w:sz w:val="24"/>
          <w:szCs w:val="24"/>
          <w:lang w:val="en"/>
        </w:rPr>
        <w:t>HeNe</w:t>
      </w:r>
      <w:proofErr w:type="spellEnd"/>
      <w:r w:rsidR="00385625">
        <w:rPr>
          <w:rFonts w:asciiTheme="minorHAnsi" w:hAnsiTheme="minorHAnsi" w:cstheme="minorHAnsi"/>
          <w:spacing w:val="2"/>
          <w:sz w:val="24"/>
          <w:szCs w:val="24"/>
          <w:lang w:val="en"/>
        </w:rPr>
        <w:t xml:space="preserve">), and violet (405 nm, 30 </w:t>
      </w:r>
      <w:proofErr w:type="spellStart"/>
      <w:r w:rsidRPr="00F17124">
        <w:rPr>
          <w:rFonts w:asciiTheme="minorHAnsi" w:hAnsiTheme="minorHAnsi" w:cstheme="minorHAnsi"/>
          <w:spacing w:val="2"/>
          <w:sz w:val="24"/>
          <w:szCs w:val="24"/>
          <w:lang w:val="en"/>
        </w:rPr>
        <w:t>mW</w:t>
      </w:r>
      <w:proofErr w:type="spellEnd"/>
      <w:r w:rsidRPr="00F17124">
        <w:rPr>
          <w:rFonts w:asciiTheme="minorHAnsi" w:hAnsiTheme="minorHAnsi" w:cstheme="minorHAnsi"/>
          <w:spacing w:val="2"/>
          <w:sz w:val="24"/>
          <w:szCs w:val="24"/>
          <w:lang w:val="en"/>
        </w:rPr>
        <w:t xml:space="preserve"> solid state). </w:t>
      </w:r>
    </w:p>
    <w:p w:rsidR="004752F8" w:rsidRPr="008F6350" w:rsidRDefault="004752F8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</w:p>
    <w:p w:rsidR="00D3193C" w:rsidRPr="008F6350" w:rsidRDefault="00F1712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3.3.2.1.</w:t>
      </w:r>
      <w:r w:rsidR="00D3193C" w:rsidRPr="008F6350">
        <w:rPr>
          <w:rFonts w:asciiTheme="minorHAnsi" w:hAnsiTheme="minorHAnsi" w:cstheme="minorHAnsi"/>
          <w:b/>
          <w:bCs/>
          <w:sz w:val="24"/>
          <w:szCs w:val="24"/>
        </w:rPr>
        <w:t xml:space="preserve"> Light Source Polarization</w:t>
      </w:r>
    </w:p>
    <w:p w:rsidR="00D3193C" w:rsidRPr="008F6350" w:rsidRDefault="00385625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N/A.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F1712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3.3.2.2</w:t>
      </w:r>
      <w:r w:rsidR="00D3193C" w:rsidRPr="008F6350">
        <w:rPr>
          <w:rFonts w:asciiTheme="minorHAnsi" w:hAnsiTheme="minorHAnsi" w:cstheme="minorHAnsi"/>
          <w:b/>
          <w:bCs/>
          <w:sz w:val="24"/>
          <w:szCs w:val="24"/>
        </w:rPr>
        <w:t>. Other Relevant Light Source Information</w:t>
      </w:r>
    </w:p>
    <w:p w:rsidR="00D3193C" w:rsidRDefault="00385625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 w:hint="eastAsia"/>
          <w:sz w:val="24"/>
          <w:szCs w:val="24"/>
          <w:lang w:eastAsia="ja-JP"/>
        </w:rPr>
        <w:t>None</w:t>
      </w:r>
      <w:r>
        <w:rPr>
          <w:rFonts w:asciiTheme="minorHAnsi" w:hAnsiTheme="minorHAnsi" w:cstheme="minorHAnsi"/>
          <w:sz w:val="24"/>
          <w:szCs w:val="24"/>
          <w:lang w:eastAsia="ja-JP"/>
        </w:rPr>
        <w:t>.</w:t>
      </w:r>
    </w:p>
    <w:p w:rsidR="00F17124" w:rsidRPr="008F6350" w:rsidRDefault="00F17124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3.3.3. Excitation Optics Configuration</w:t>
      </w:r>
    </w:p>
    <w:p w:rsidR="00D3193C" w:rsidRDefault="00AC2A10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2"/>
          <w:sz w:val="24"/>
          <w:szCs w:val="24"/>
          <w:lang w:val="en"/>
        </w:rPr>
      </w:pPr>
      <w:r w:rsidRPr="00F17124">
        <w:rPr>
          <w:rFonts w:asciiTheme="minorHAnsi" w:hAnsiTheme="minorHAnsi" w:cstheme="minorHAnsi"/>
          <w:spacing w:val="2"/>
          <w:sz w:val="24"/>
          <w:szCs w:val="24"/>
          <w:lang w:val="en"/>
        </w:rPr>
        <w:t>Laser excitation optics illuminate cells in the sample and collection optics direct light scatter and fluorescence signals through spectral filters to the detectors.</w:t>
      </w:r>
    </w:p>
    <w:p w:rsidR="00AC2A10" w:rsidRPr="008F6350" w:rsidRDefault="00AC2A10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AC2A1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3.3.4. Optical Filters</w:t>
      </w:r>
    </w:p>
    <w:p w:rsidR="00D3193C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3.3.4.1. Optical Filter Type</w:t>
      </w:r>
    </w:p>
    <w:p w:rsidR="000D412C" w:rsidRPr="008F6350" w:rsidRDefault="000D412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3.3.4.2. Transmitted Wavelengths</w:t>
      </w:r>
    </w:p>
    <w:p w:rsidR="00D3193C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  <w:r w:rsidRPr="008F6350">
        <w:rPr>
          <w:rFonts w:asciiTheme="minorHAnsi" w:hAnsiTheme="minorHAnsi" w:cstheme="minorHAnsi"/>
          <w:sz w:val="24"/>
          <w:szCs w:val="24"/>
        </w:rPr>
        <w:t>See diagram</w:t>
      </w:r>
      <w:r w:rsidR="00DB081C">
        <w:rPr>
          <w:rFonts w:asciiTheme="minorHAnsi" w:hAnsiTheme="minorHAnsi" w:cstheme="minorHAnsi" w:hint="eastAsia"/>
          <w:sz w:val="24"/>
          <w:szCs w:val="24"/>
          <w:lang w:eastAsia="ja-JP"/>
        </w:rPr>
        <w:t>.</w:t>
      </w:r>
    </w:p>
    <w:p w:rsidR="00052B2E" w:rsidRPr="008F6350" w:rsidRDefault="00052B2E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</w:p>
    <w:p w:rsidR="00D3193C" w:rsidRPr="008F6350" w:rsidRDefault="00DB081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ja-JP"/>
        </w:rPr>
        <w:drawing>
          <wp:inline distT="0" distB="0" distL="0" distR="0">
            <wp:extent cx="5839744" cy="387350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agon_can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5968" cy="389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E77" w:rsidRPr="008F6350" w:rsidRDefault="00507E77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3193C" w:rsidRPr="000D412C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3.3.4.3. Optical Filter Installation Date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Installed by the manufacturer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lastRenderedPageBreak/>
        <w:t>3.3.4.4. Optical Filter Manufacturer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Not known</w:t>
      </w:r>
      <w:r w:rsidR="00385625">
        <w:rPr>
          <w:rFonts w:asciiTheme="minorHAnsi" w:hAnsiTheme="minorHAnsi" w:cstheme="minorHAnsi"/>
          <w:sz w:val="24"/>
          <w:szCs w:val="24"/>
        </w:rPr>
        <w:t>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3.3.4.5. Optical Filter Model Number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Not known</w:t>
      </w:r>
      <w:r w:rsidR="00385625">
        <w:rPr>
          <w:rFonts w:asciiTheme="minorHAnsi" w:hAnsiTheme="minorHAnsi" w:cstheme="minorHAnsi"/>
          <w:sz w:val="24"/>
          <w:szCs w:val="24"/>
        </w:rPr>
        <w:t>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3.3.4.6. Other Relevant Optical Filter Information</w:t>
      </w:r>
    </w:p>
    <w:p w:rsidR="00D3193C" w:rsidRDefault="00DB081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 w:hint="eastAsia"/>
          <w:sz w:val="24"/>
          <w:szCs w:val="24"/>
          <w:lang w:eastAsia="ja-JP"/>
        </w:rPr>
        <w:t>N</w:t>
      </w:r>
      <w:r>
        <w:rPr>
          <w:rFonts w:asciiTheme="minorHAnsi" w:hAnsiTheme="minorHAnsi" w:cstheme="minorHAnsi"/>
          <w:sz w:val="24"/>
          <w:szCs w:val="24"/>
          <w:lang w:eastAsia="ja-JP"/>
        </w:rPr>
        <w:t>one.</w:t>
      </w:r>
    </w:p>
    <w:p w:rsidR="00DB081C" w:rsidRPr="008F6350" w:rsidRDefault="00DB081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3.3.5. Optical Detectors</w:t>
      </w:r>
    </w:p>
    <w:p w:rsidR="00D3193C" w:rsidRPr="0023436E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3.3.5.1. Optical Detector Name</w:t>
      </w:r>
    </w:p>
    <w:p w:rsidR="00D3193C" w:rsidRPr="0023436E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3.3.5.2. Optical Detector Type</w:t>
      </w:r>
    </w:p>
    <w:p w:rsidR="00D3193C" w:rsidRPr="0023436E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3.3.5.3. Optical Detector Voltage</w:t>
      </w:r>
    </w:p>
    <w:p w:rsidR="00D3193C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3.3.5.4. Optical Detector Amplification Type</w:t>
      </w:r>
    </w:p>
    <w:p w:rsidR="0023436E" w:rsidRDefault="0023436E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ja-JP"/>
        </w:rPr>
      </w:pPr>
      <w:r>
        <w:rPr>
          <w:rFonts w:asciiTheme="minorHAnsi" w:hAnsiTheme="minorHAnsi" w:cstheme="minorHAnsi"/>
          <w:bCs/>
          <w:sz w:val="24"/>
          <w:szCs w:val="24"/>
          <w:lang w:eastAsia="ja-JP"/>
        </w:rPr>
        <w:t>See Table</w:t>
      </w:r>
      <w:r w:rsidR="00385625">
        <w:rPr>
          <w:rFonts w:asciiTheme="minorHAnsi" w:hAnsiTheme="minorHAnsi" w:cstheme="minorHAnsi"/>
          <w:bCs/>
          <w:sz w:val="24"/>
          <w:szCs w:val="24"/>
          <w:lang w:eastAsia="ja-JP"/>
        </w:rPr>
        <w:t>.</w:t>
      </w:r>
    </w:p>
    <w:p w:rsidR="0023436E" w:rsidRPr="0023436E" w:rsidRDefault="0023436E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ja-JP"/>
        </w:rPr>
      </w:pPr>
    </w:p>
    <w:p w:rsidR="000D412C" w:rsidRDefault="000D412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ja-JP"/>
        </w:rPr>
      </w:pPr>
    </w:p>
    <w:tbl>
      <w:tblPr>
        <w:tblpPr w:leftFromText="180" w:rightFromText="180" w:vertAnchor="text" w:horzAnchor="margin" w:tblpXSpec="center" w:tblpY="-181"/>
        <w:tblW w:w="1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88"/>
        <w:gridCol w:w="1134"/>
        <w:gridCol w:w="1275"/>
        <w:gridCol w:w="709"/>
        <w:gridCol w:w="1418"/>
        <w:gridCol w:w="1275"/>
        <w:gridCol w:w="993"/>
        <w:gridCol w:w="992"/>
        <w:gridCol w:w="1559"/>
        <w:gridCol w:w="1187"/>
      </w:tblGrid>
      <w:tr w:rsidR="0023436E" w:rsidRPr="008F6350" w:rsidTr="00385625">
        <w:trPr>
          <w:trHeight w:val="886"/>
        </w:trPr>
        <w:tc>
          <w:tcPr>
            <w:tcW w:w="988" w:type="dxa"/>
            <w:tcBorders>
              <w:bottom w:val="thickThinSmallGap" w:sz="24" w:space="0" w:color="auto"/>
            </w:tcBorders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Laser</w:t>
            </w: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Detector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Detector type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23436E" w:rsidRPr="00B9412C" w:rsidRDefault="00385625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Filter t</w:t>
            </w:r>
            <w:r w:rsidR="0023436E" w:rsidRPr="00B9412C">
              <w:rPr>
                <w:rFonts w:asciiTheme="minorHAnsi" w:hAnsiTheme="minorHAnsi" w:cstheme="minorHAnsi"/>
              </w:rPr>
              <w:t>ype</w:t>
            </w:r>
          </w:p>
        </w:tc>
        <w:tc>
          <w:tcPr>
            <w:tcW w:w="1418" w:type="dxa"/>
            <w:tcBorders>
              <w:bottom w:val="thickThinSmallGap" w:sz="24" w:space="0" w:color="auto"/>
            </w:tcBorders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Wavelength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</w:tcPr>
          <w:p w:rsidR="0023436E" w:rsidRPr="00B9412C" w:rsidRDefault="00385625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Common p</w:t>
            </w:r>
            <w:r w:rsidR="0023436E" w:rsidRPr="00B9412C">
              <w:rPr>
                <w:rFonts w:asciiTheme="minorHAnsi" w:hAnsiTheme="minorHAnsi" w:cstheme="minorHAnsi"/>
              </w:rPr>
              <w:t>arameter</w:t>
            </w:r>
          </w:p>
          <w:p w:rsidR="0023436E" w:rsidRPr="00B9412C" w:rsidRDefault="00385625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23436E" w:rsidRPr="00B9412C">
              <w:rPr>
                <w:rFonts w:asciiTheme="minorHAnsi" w:hAnsiTheme="minorHAnsi" w:cstheme="minorHAnsi"/>
              </w:rPr>
              <w:t>ame</w:t>
            </w:r>
          </w:p>
        </w:tc>
        <w:tc>
          <w:tcPr>
            <w:tcW w:w="993" w:type="dxa"/>
            <w:tcBorders>
              <w:bottom w:val="thickThinSmallGap" w:sz="24" w:space="0" w:color="auto"/>
            </w:tcBorders>
          </w:tcPr>
          <w:p w:rsidR="0023436E" w:rsidRPr="00B9412C" w:rsidRDefault="00385625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Target channel r</w:t>
            </w:r>
            <w:r w:rsidR="0023436E" w:rsidRPr="00B9412C">
              <w:rPr>
                <w:rFonts w:asciiTheme="minorHAnsi" w:hAnsiTheme="minorHAnsi" w:cstheme="minorHAnsi"/>
              </w:rPr>
              <w:t>ange</w:t>
            </w:r>
          </w:p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(MFI)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</w:tcPr>
          <w:p w:rsidR="0023436E" w:rsidRPr="00B9412C" w:rsidRDefault="00385625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Sample v</w:t>
            </w:r>
            <w:r w:rsidR="0023436E" w:rsidRPr="00B9412C">
              <w:rPr>
                <w:rFonts w:asciiTheme="minorHAnsi" w:hAnsiTheme="minorHAnsi" w:cstheme="minorHAnsi"/>
              </w:rPr>
              <w:t>oltage (V)</w:t>
            </w: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Amplification</w:t>
            </w:r>
          </w:p>
        </w:tc>
        <w:tc>
          <w:tcPr>
            <w:tcW w:w="1187" w:type="dxa"/>
            <w:tcBorders>
              <w:bottom w:val="thickThinSmallGap" w:sz="24" w:space="0" w:color="auto"/>
            </w:tcBorders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Thresh</w:t>
            </w:r>
            <w:r w:rsidR="00385625">
              <w:rPr>
                <w:rFonts w:asciiTheme="minorHAnsi" w:hAnsiTheme="minorHAnsi" w:cstheme="minorHAnsi"/>
              </w:rPr>
              <w:t>old</w:t>
            </w:r>
          </w:p>
        </w:tc>
      </w:tr>
      <w:tr w:rsidR="00385625" w:rsidRPr="00385625" w:rsidTr="00385625">
        <w:trPr>
          <w:trHeight w:val="886"/>
        </w:trPr>
        <w:tc>
          <w:tcPr>
            <w:tcW w:w="988" w:type="dxa"/>
          </w:tcPr>
          <w:p w:rsidR="00385625" w:rsidRPr="00385625" w:rsidRDefault="00385625" w:rsidP="00385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5625">
              <w:rPr>
                <w:rFonts w:asciiTheme="minorHAnsi" w:hAnsiTheme="minorHAnsi" w:cstheme="minorHAnsi"/>
              </w:rPr>
              <w:t>488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385625">
              <w:rPr>
                <w:rFonts w:asciiTheme="minorHAnsi" w:hAnsiTheme="minorHAnsi" w:cstheme="minorHAnsi"/>
              </w:rPr>
              <w:t>nm</w:t>
            </w:r>
          </w:p>
        </w:tc>
        <w:tc>
          <w:tcPr>
            <w:tcW w:w="1134" w:type="dxa"/>
          </w:tcPr>
          <w:p w:rsidR="00385625" w:rsidRPr="00385625" w:rsidRDefault="00385625" w:rsidP="00385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5625">
              <w:rPr>
                <w:rFonts w:asciiTheme="minorHAnsi" w:hAnsiTheme="minorHAnsi" w:cstheme="minorHAnsi"/>
              </w:rPr>
              <w:t xml:space="preserve">Wide </w:t>
            </w:r>
          </w:p>
          <w:p w:rsidR="00385625" w:rsidRPr="00385625" w:rsidRDefault="00385625" w:rsidP="00385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385625" w:rsidRPr="00385625" w:rsidRDefault="00385625" w:rsidP="00385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5625">
              <w:rPr>
                <w:rFonts w:asciiTheme="minorHAnsi" w:hAnsiTheme="minorHAnsi" w:cstheme="minorHAnsi"/>
              </w:rPr>
              <w:t>Photodiode</w:t>
            </w:r>
          </w:p>
        </w:tc>
        <w:tc>
          <w:tcPr>
            <w:tcW w:w="709" w:type="dxa"/>
          </w:tcPr>
          <w:p w:rsidR="00385625" w:rsidRPr="00385625" w:rsidRDefault="00385625" w:rsidP="00385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5625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1418" w:type="dxa"/>
          </w:tcPr>
          <w:p w:rsidR="00385625" w:rsidRPr="00385625" w:rsidRDefault="00385625" w:rsidP="00385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5625">
              <w:rPr>
                <w:rFonts w:asciiTheme="minorHAnsi" w:hAnsiTheme="minorHAnsi" w:cstheme="minorHAnsi"/>
              </w:rPr>
              <w:t>488</w:t>
            </w:r>
          </w:p>
        </w:tc>
        <w:tc>
          <w:tcPr>
            <w:tcW w:w="1275" w:type="dxa"/>
          </w:tcPr>
          <w:p w:rsidR="00385625" w:rsidRPr="00385625" w:rsidRDefault="00385625" w:rsidP="00385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5625">
              <w:rPr>
                <w:rFonts w:asciiTheme="minorHAnsi" w:hAnsiTheme="minorHAnsi" w:cstheme="minorHAnsi"/>
              </w:rPr>
              <w:t>FS</w:t>
            </w: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993" w:type="dxa"/>
          </w:tcPr>
          <w:p w:rsidR="00385625" w:rsidRPr="00385625" w:rsidRDefault="00385625" w:rsidP="00385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385625" w:rsidRPr="00385625" w:rsidRDefault="00385625" w:rsidP="00385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hAnsiTheme="minorHAnsi" w:cstheme="minorHAnsi" w:hint="eastAsia"/>
                <w:lang w:eastAsia="ja-JP"/>
              </w:rPr>
              <w:t>297</w:t>
            </w:r>
          </w:p>
        </w:tc>
        <w:tc>
          <w:tcPr>
            <w:tcW w:w="1559" w:type="dxa"/>
          </w:tcPr>
          <w:p w:rsidR="00385625" w:rsidRPr="00385625" w:rsidRDefault="00385625" w:rsidP="00385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385625">
              <w:rPr>
                <w:rFonts w:asciiTheme="minorHAnsi" w:hAnsiTheme="minorHAnsi" w:cstheme="minorHAnsi"/>
              </w:rPr>
              <w:t>Linear</w:t>
            </w:r>
          </w:p>
        </w:tc>
        <w:tc>
          <w:tcPr>
            <w:tcW w:w="1187" w:type="dxa"/>
          </w:tcPr>
          <w:p w:rsidR="00385625" w:rsidRPr="00385625" w:rsidRDefault="00385625" w:rsidP="003856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3436E" w:rsidRPr="008F6350" w:rsidTr="00385625">
        <w:trPr>
          <w:trHeight w:val="886"/>
        </w:trPr>
        <w:tc>
          <w:tcPr>
            <w:tcW w:w="988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488</w:t>
            </w:r>
            <w:r w:rsidR="00385625">
              <w:rPr>
                <w:rFonts w:asciiTheme="minorHAnsi" w:hAnsiTheme="minorHAnsi" w:cstheme="minorHAnsi"/>
              </w:rPr>
              <w:t xml:space="preserve"> </w:t>
            </w:r>
            <w:r w:rsidRPr="00B9412C">
              <w:rPr>
                <w:rFonts w:asciiTheme="minorHAnsi" w:hAnsiTheme="minorHAnsi" w:cstheme="minorHAnsi"/>
              </w:rPr>
              <w:t>nm</w:t>
            </w:r>
          </w:p>
        </w:tc>
        <w:tc>
          <w:tcPr>
            <w:tcW w:w="1134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PMT</w:t>
            </w:r>
          </w:p>
        </w:tc>
        <w:tc>
          <w:tcPr>
            <w:tcW w:w="709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BP</w:t>
            </w:r>
          </w:p>
        </w:tc>
        <w:tc>
          <w:tcPr>
            <w:tcW w:w="1418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488</w:t>
            </w:r>
          </w:p>
        </w:tc>
        <w:tc>
          <w:tcPr>
            <w:tcW w:w="1275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SSC</w:t>
            </w:r>
          </w:p>
        </w:tc>
        <w:tc>
          <w:tcPr>
            <w:tcW w:w="993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23436E" w:rsidRPr="00B9412C" w:rsidRDefault="00385625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hAnsiTheme="minorHAnsi" w:cstheme="minorHAnsi" w:hint="eastAsia"/>
                <w:lang w:eastAsia="ja-JP"/>
              </w:rPr>
              <w:t>395</w:t>
            </w:r>
          </w:p>
        </w:tc>
        <w:tc>
          <w:tcPr>
            <w:tcW w:w="1559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Log</w:t>
            </w:r>
          </w:p>
        </w:tc>
        <w:tc>
          <w:tcPr>
            <w:tcW w:w="1187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3436E" w:rsidRPr="008F6350" w:rsidTr="00385625">
        <w:trPr>
          <w:trHeight w:val="886"/>
        </w:trPr>
        <w:tc>
          <w:tcPr>
            <w:tcW w:w="988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488</w:t>
            </w:r>
            <w:r w:rsidR="00385625">
              <w:rPr>
                <w:rFonts w:asciiTheme="minorHAnsi" w:hAnsiTheme="minorHAnsi" w:cstheme="minorHAnsi"/>
              </w:rPr>
              <w:t xml:space="preserve"> </w:t>
            </w:r>
            <w:r w:rsidRPr="00B9412C">
              <w:rPr>
                <w:rFonts w:asciiTheme="minorHAnsi" w:hAnsiTheme="minorHAnsi" w:cstheme="minorHAnsi"/>
              </w:rPr>
              <w:t>nm</w:t>
            </w:r>
          </w:p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Green</w:t>
            </w:r>
          </w:p>
        </w:tc>
        <w:tc>
          <w:tcPr>
            <w:tcW w:w="1275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PMT</w:t>
            </w:r>
          </w:p>
        </w:tc>
        <w:tc>
          <w:tcPr>
            <w:tcW w:w="709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1418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530/30</w:t>
            </w:r>
          </w:p>
        </w:tc>
        <w:tc>
          <w:tcPr>
            <w:tcW w:w="1275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FITC</w:t>
            </w:r>
          </w:p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23436E" w:rsidRPr="00F24F50" w:rsidRDefault="00385625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571</w:t>
            </w:r>
          </w:p>
        </w:tc>
        <w:tc>
          <w:tcPr>
            <w:tcW w:w="1559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Log</w:t>
            </w:r>
          </w:p>
        </w:tc>
        <w:tc>
          <w:tcPr>
            <w:tcW w:w="1187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3436E" w:rsidRPr="008F6350" w:rsidTr="00385625">
        <w:trPr>
          <w:trHeight w:val="886"/>
        </w:trPr>
        <w:tc>
          <w:tcPr>
            <w:tcW w:w="988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488</w:t>
            </w:r>
            <w:r w:rsidR="00385625">
              <w:rPr>
                <w:rFonts w:asciiTheme="minorHAnsi" w:hAnsiTheme="minorHAnsi" w:cstheme="minorHAnsi"/>
              </w:rPr>
              <w:t xml:space="preserve"> </w:t>
            </w:r>
            <w:r w:rsidRPr="00B9412C">
              <w:rPr>
                <w:rFonts w:asciiTheme="minorHAnsi" w:hAnsiTheme="minorHAnsi" w:cstheme="minorHAnsi"/>
              </w:rPr>
              <w:t>nm</w:t>
            </w:r>
          </w:p>
        </w:tc>
        <w:tc>
          <w:tcPr>
            <w:tcW w:w="1134" w:type="dxa"/>
          </w:tcPr>
          <w:p w:rsidR="0023436E" w:rsidRPr="00B9412C" w:rsidRDefault="0023436E" w:rsidP="0030266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Yellow</w:t>
            </w:r>
          </w:p>
        </w:tc>
        <w:tc>
          <w:tcPr>
            <w:tcW w:w="1275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PMT</w:t>
            </w:r>
          </w:p>
        </w:tc>
        <w:tc>
          <w:tcPr>
            <w:tcW w:w="709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1418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 w:rsidRPr="00B9412C">
              <w:rPr>
                <w:rFonts w:asciiTheme="minorHAnsi" w:hAnsiTheme="minorHAnsi" w:cstheme="minorHAnsi"/>
                <w:lang w:eastAsia="ja-JP"/>
              </w:rPr>
              <w:t>585/42</w:t>
            </w:r>
          </w:p>
        </w:tc>
        <w:tc>
          <w:tcPr>
            <w:tcW w:w="1275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PE</w:t>
            </w:r>
          </w:p>
        </w:tc>
        <w:tc>
          <w:tcPr>
            <w:tcW w:w="993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23436E" w:rsidRPr="00F24F50" w:rsidRDefault="00385625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687</w:t>
            </w:r>
          </w:p>
        </w:tc>
        <w:tc>
          <w:tcPr>
            <w:tcW w:w="1559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Log</w:t>
            </w:r>
          </w:p>
        </w:tc>
        <w:tc>
          <w:tcPr>
            <w:tcW w:w="1187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3436E" w:rsidRPr="008F6350" w:rsidTr="00385625">
        <w:trPr>
          <w:trHeight w:val="886"/>
        </w:trPr>
        <w:tc>
          <w:tcPr>
            <w:tcW w:w="988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 w:rsidRPr="00B9412C">
              <w:rPr>
                <w:rFonts w:asciiTheme="minorHAnsi" w:hAnsiTheme="minorHAnsi" w:cstheme="minorHAnsi"/>
                <w:lang w:eastAsia="ja-JP"/>
              </w:rPr>
              <w:t>488</w:t>
            </w:r>
            <w:r w:rsidR="00385625">
              <w:rPr>
                <w:rFonts w:asciiTheme="minorHAnsi" w:hAnsiTheme="minorHAnsi" w:cstheme="minorHAnsi"/>
                <w:lang w:eastAsia="ja-JP"/>
              </w:rPr>
              <w:t xml:space="preserve"> </w:t>
            </w:r>
            <w:r w:rsidRPr="00B9412C">
              <w:rPr>
                <w:rFonts w:asciiTheme="minorHAnsi" w:hAnsiTheme="minorHAnsi" w:cstheme="minorHAnsi"/>
                <w:lang w:eastAsia="ja-JP"/>
              </w:rPr>
              <w:t>nm</w:t>
            </w:r>
          </w:p>
        </w:tc>
        <w:tc>
          <w:tcPr>
            <w:tcW w:w="1134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 w:rsidRPr="00B9412C">
              <w:rPr>
                <w:rFonts w:asciiTheme="minorHAnsi" w:hAnsiTheme="minorHAnsi" w:cstheme="minorHAnsi"/>
                <w:lang w:eastAsia="ja-JP"/>
              </w:rPr>
              <w:t>Far Red</w:t>
            </w:r>
          </w:p>
        </w:tc>
        <w:tc>
          <w:tcPr>
            <w:tcW w:w="1275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 w:rsidRPr="00B9412C">
              <w:rPr>
                <w:rFonts w:asciiTheme="minorHAnsi" w:hAnsiTheme="minorHAnsi" w:cstheme="minorHAnsi"/>
                <w:lang w:eastAsia="ja-JP"/>
              </w:rPr>
              <w:t>PMT</w:t>
            </w:r>
          </w:p>
        </w:tc>
        <w:tc>
          <w:tcPr>
            <w:tcW w:w="709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eastAsia="ja-JP"/>
              </w:rPr>
            </w:pPr>
            <w:r w:rsidRPr="00B9412C">
              <w:rPr>
                <w:rFonts w:asciiTheme="minorHAnsi" w:hAnsiTheme="minorHAnsi" w:cstheme="minorHAnsi"/>
                <w:lang w:eastAsia="ja-JP"/>
              </w:rPr>
              <w:t>LP</w:t>
            </w:r>
          </w:p>
        </w:tc>
        <w:tc>
          <w:tcPr>
            <w:tcW w:w="1418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 w:rsidRPr="00B9412C">
              <w:rPr>
                <w:rFonts w:asciiTheme="minorHAnsi" w:hAnsiTheme="minorHAnsi" w:cstheme="minorHAnsi"/>
                <w:lang w:eastAsia="ja-JP"/>
              </w:rPr>
              <w:t>670LP</w:t>
            </w:r>
          </w:p>
        </w:tc>
        <w:tc>
          <w:tcPr>
            <w:tcW w:w="1275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PerCP-Cy5.5</w:t>
            </w:r>
          </w:p>
        </w:tc>
        <w:tc>
          <w:tcPr>
            <w:tcW w:w="993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23436E" w:rsidRPr="00F24F50" w:rsidRDefault="00385625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>
              <w:rPr>
                <w:rFonts w:asciiTheme="minorHAnsi" w:hAnsiTheme="minorHAnsi" w:cstheme="minorHAnsi" w:hint="eastAsia"/>
                <w:lang w:eastAsia="ja-JP"/>
              </w:rPr>
              <w:t>691</w:t>
            </w:r>
          </w:p>
        </w:tc>
        <w:tc>
          <w:tcPr>
            <w:tcW w:w="1559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 w:rsidRPr="00B9412C">
              <w:rPr>
                <w:rFonts w:asciiTheme="minorHAnsi" w:hAnsiTheme="minorHAnsi" w:cstheme="minorHAnsi"/>
                <w:lang w:eastAsia="ja-JP"/>
              </w:rPr>
              <w:t>Log</w:t>
            </w:r>
          </w:p>
        </w:tc>
        <w:tc>
          <w:tcPr>
            <w:tcW w:w="1187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23436E" w:rsidRPr="008F6350" w:rsidTr="00385625">
        <w:trPr>
          <w:trHeight w:val="886"/>
        </w:trPr>
        <w:tc>
          <w:tcPr>
            <w:tcW w:w="988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 w:rsidRPr="00B9412C">
              <w:rPr>
                <w:rFonts w:asciiTheme="minorHAnsi" w:hAnsiTheme="minorHAnsi" w:cstheme="minorHAnsi"/>
                <w:lang w:eastAsia="ja-JP"/>
              </w:rPr>
              <w:t>663</w:t>
            </w:r>
            <w:r w:rsidR="00385625">
              <w:rPr>
                <w:rFonts w:asciiTheme="minorHAnsi" w:hAnsiTheme="minorHAnsi" w:cstheme="minorHAnsi"/>
                <w:lang w:eastAsia="ja-JP"/>
              </w:rPr>
              <w:t xml:space="preserve"> </w:t>
            </w:r>
            <w:r w:rsidRPr="00B9412C">
              <w:rPr>
                <w:rFonts w:asciiTheme="minorHAnsi" w:hAnsiTheme="minorHAnsi" w:cstheme="minorHAnsi"/>
                <w:lang w:eastAsia="ja-JP"/>
              </w:rPr>
              <w:t>nm</w:t>
            </w:r>
          </w:p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proofErr w:type="spellStart"/>
            <w:r w:rsidRPr="00B9412C">
              <w:rPr>
                <w:rFonts w:asciiTheme="minorHAnsi" w:hAnsiTheme="minorHAnsi" w:cstheme="minorHAnsi"/>
                <w:lang w:eastAsia="ja-JP"/>
              </w:rPr>
              <w:t>HeNe</w:t>
            </w:r>
            <w:proofErr w:type="spellEnd"/>
          </w:p>
        </w:tc>
        <w:tc>
          <w:tcPr>
            <w:tcW w:w="1134" w:type="dxa"/>
          </w:tcPr>
          <w:p w:rsidR="0023436E" w:rsidRPr="00B9412C" w:rsidRDefault="0023436E" w:rsidP="00302664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Red</w:t>
            </w:r>
          </w:p>
        </w:tc>
        <w:tc>
          <w:tcPr>
            <w:tcW w:w="1275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PMT</w:t>
            </w:r>
          </w:p>
        </w:tc>
        <w:tc>
          <w:tcPr>
            <w:tcW w:w="709" w:type="dxa"/>
          </w:tcPr>
          <w:p w:rsidR="0023436E" w:rsidRPr="00B9412C" w:rsidRDefault="0023436E" w:rsidP="0030266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660/20</w:t>
            </w:r>
          </w:p>
        </w:tc>
        <w:tc>
          <w:tcPr>
            <w:tcW w:w="1275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lang w:eastAsia="ja-JP"/>
              </w:rPr>
            </w:pPr>
            <w:r w:rsidRPr="00B9412C">
              <w:rPr>
                <w:rFonts w:asciiTheme="minorHAnsi" w:hAnsiTheme="minorHAnsi" w:cstheme="minorHAnsi"/>
                <w:lang w:eastAsia="ja-JP"/>
              </w:rPr>
              <w:t>APC</w:t>
            </w:r>
          </w:p>
        </w:tc>
        <w:tc>
          <w:tcPr>
            <w:tcW w:w="993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23436E" w:rsidRPr="00F24F50" w:rsidRDefault="00385625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654</w:t>
            </w:r>
          </w:p>
        </w:tc>
        <w:tc>
          <w:tcPr>
            <w:tcW w:w="1559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9412C">
              <w:rPr>
                <w:rFonts w:asciiTheme="minorHAnsi" w:hAnsiTheme="minorHAnsi" w:cstheme="minorHAnsi"/>
              </w:rPr>
              <w:t>Log</w:t>
            </w:r>
          </w:p>
        </w:tc>
        <w:tc>
          <w:tcPr>
            <w:tcW w:w="1187" w:type="dxa"/>
          </w:tcPr>
          <w:p w:rsidR="0023436E" w:rsidRPr="00B9412C" w:rsidRDefault="0023436E" w:rsidP="00302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3.3.5.5. Other Relevant Optical Detector Information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No</w:t>
      </w:r>
      <w:r w:rsidR="000D412C">
        <w:rPr>
          <w:rFonts w:asciiTheme="minorHAnsi" w:hAnsiTheme="minorHAnsi" w:cstheme="minorHAnsi"/>
          <w:sz w:val="24"/>
          <w:szCs w:val="24"/>
        </w:rPr>
        <w:t>ne</w:t>
      </w:r>
      <w:r w:rsidRPr="008F6350">
        <w:rPr>
          <w:rFonts w:asciiTheme="minorHAnsi" w:hAnsiTheme="minorHAnsi" w:cstheme="minorHAnsi"/>
          <w:sz w:val="24"/>
          <w:szCs w:val="24"/>
        </w:rPr>
        <w:t>.</w:t>
      </w:r>
    </w:p>
    <w:p w:rsidR="0023436E" w:rsidRDefault="0023436E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3.3.6. Optical Paths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lastRenderedPageBreak/>
        <w:t>See diagram.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3.4. Other Relevant Instrument Details</w:t>
      </w:r>
    </w:p>
    <w:p w:rsidR="000D412C" w:rsidRDefault="000D412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ja-JP"/>
        </w:rPr>
      </w:pPr>
      <w:r w:rsidRPr="000D412C">
        <w:rPr>
          <w:rFonts w:asciiTheme="minorHAnsi" w:hAnsiTheme="minorHAnsi" w:cstheme="minorHAnsi" w:hint="eastAsia"/>
          <w:bCs/>
          <w:sz w:val="24"/>
          <w:szCs w:val="24"/>
          <w:lang w:eastAsia="ja-JP"/>
        </w:rPr>
        <w:t>N</w:t>
      </w:r>
      <w:r w:rsidRPr="000D412C">
        <w:rPr>
          <w:rFonts w:asciiTheme="minorHAnsi" w:hAnsiTheme="minorHAnsi" w:cstheme="minorHAnsi"/>
          <w:bCs/>
          <w:sz w:val="24"/>
          <w:szCs w:val="24"/>
          <w:lang w:eastAsia="ja-JP"/>
        </w:rPr>
        <w:t>one</w:t>
      </w:r>
      <w:r>
        <w:rPr>
          <w:rFonts w:asciiTheme="minorHAnsi" w:hAnsiTheme="minorHAnsi" w:cstheme="minorHAnsi"/>
          <w:bCs/>
          <w:sz w:val="24"/>
          <w:szCs w:val="24"/>
          <w:lang w:eastAsia="ja-JP"/>
        </w:rPr>
        <w:t>.</w:t>
      </w:r>
    </w:p>
    <w:p w:rsidR="00D3193C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C453F" w:rsidRPr="008F6350" w:rsidRDefault="002C453F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4. Data Analysis Details</w:t>
      </w:r>
    </w:p>
    <w:p w:rsidR="00246B2B" w:rsidRPr="001D56CE" w:rsidRDefault="001D56CE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56CE">
        <w:rPr>
          <w:rFonts w:asciiTheme="minorHAnsi" w:hAnsiTheme="minorHAnsi" w:cstheme="minorHAnsi"/>
          <w:sz w:val="24"/>
          <w:szCs w:val="24"/>
        </w:rPr>
        <w:t>Data was pro</w:t>
      </w:r>
      <w:r w:rsidR="00385625">
        <w:rPr>
          <w:rFonts w:asciiTheme="minorHAnsi" w:hAnsiTheme="minorHAnsi" w:cstheme="minorHAnsi"/>
          <w:sz w:val="24"/>
          <w:szCs w:val="24"/>
        </w:rPr>
        <w:t xml:space="preserve">cessed by </w:t>
      </w:r>
      <w:proofErr w:type="spellStart"/>
      <w:r w:rsidR="00385625">
        <w:rPr>
          <w:rFonts w:asciiTheme="minorHAnsi" w:hAnsiTheme="minorHAnsi" w:cstheme="minorHAnsi"/>
          <w:sz w:val="24"/>
          <w:szCs w:val="24"/>
        </w:rPr>
        <w:t>FACSDiva</w:t>
      </w:r>
      <w:proofErr w:type="spellEnd"/>
      <w:r w:rsidR="00385625">
        <w:rPr>
          <w:rFonts w:asciiTheme="minorHAnsi" w:hAnsiTheme="minorHAnsi" w:cstheme="minorHAnsi"/>
          <w:sz w:val="24"/>
          <w:szCs w:val="24"/>
        </w:rPr>
        <w:t xml:space="preserve"> software version</w:t>
      </w:r>
      <w:r w:rsidRPr="001D56CE">
        <w:rPr>
          <w:rFonts w:asciiTheme="minorHAnsi" w:hAnsiTheme="minorHAnsi" w:cstheme="minorHAnsi"/>
          <w:sz w:val="24"/>
          <w:szCs w:val="24"/>
        </w:rPr>
        <w:t xml:space="preserve"> 7.0 (BD Biosciences)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3436E" w:rsidRDefault="0023436E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3193C" w:rsidRPr="008F6350" w:rsidRDefault="0032418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4.1. List-M</w:t>
      </w:r>
      <w:r w:rsidR="00D3193C" w:rsidRPr="008F6350">
        <w:rPr>
          <w:rFonts w:asciiTheme="minorHAnsi" w:hAnsiTheme="minorHAnsi" w:cstheme="minorHAnsi"/>
          <w:b/>
          <w:bCs/>
          <w:sz w:val="24"/>
          <w:szCs w:val="24"/>
        </w:rPr>
        <w:t>ode Data File</w:t>
      </w:r>
    </w:p>
    <w:p w:rsidR="00D3193C" w:rsidRPr="008F6350" w:rsidRDefault="0032418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FSC</w:t>
      </w:r>
      <w:r w:rsidR="001D56CE">
        <w:rPr>
          <w:rFonts w:asciiTheme="minorHAnsi" w:hAnsiTheme="minorHAnsi" w:cstheme="minorHAnsi"/>
          <w:sz w:val="24"/>
          <w:szCs w:val="24"/>
        </w:rPr>
        <w:t>.</w:t>
      </w:r>
    </w:p>
    <w:p w:rsidR="0023436E" w:rsidRDefault="0023436E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4.2. Compensation Details</w:t>
      </w:r>
    </w:p>
    <w:p w:rsidR="00D3193C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4.2.1. Compensation Description</w:t>
      </w:r>
    </w:p>
    <w:p w:rsidR="001D56CE" w:rsidRPr="008F6350" w:rsidRDefault="001D56CE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sz w:val="24"/>
          <w:szCs w:val="24"/>
        </w:rPr>
        <w:t>Spectral compensation</w:t>
      </w:r>
      <w:r w:rsidR="0032418C">
        <w:rPr>
          <w:rFonts w:asciiTheme="minorHAnsi" w:hAnsiTheme="minorHAnsi" w:cstheme="minorHAnsi"/>
          <w:sz w:val="24"/>
          <w:szCs w:val="24"/>
        </w:rPr>
        <w:t xml:space="preserve"> was carried out using </w:t>
      </w:r>
      <w:r>
        <w:rPr>
          <w:rFonts w:asciiTheme="minorHAnsi" w:hAnsiTheme="minorHAnsi" w:cstheme="minorHAnsi"/>
          <w:sz w:val="24"/>
          <w:szCs w:val="24"/>
        </w:rPr>
        <w:t>single fluorescence-labeled cells in each experiment.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4.2.2. Other Relevant Compensation Information</w:t>
      </w:r>
    </w:p>
    <w:p w:rsidR="00D3193C" w:rsidRDefault="0023436E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rFonts w:asciiTheme="minorHAnsi" w:hAnsiTheme="minorHAnsi" w:cstheme="minorHAnsi" w:hint="eastAsia"/>
          <w:sz w:val="24"/>
          <w:szCs w:val="24"/>
          <w:lang w:eastAsia="ja-JP"/>
        </w:rPr>
        <w:t>N</w:t>
      </w:r>
      <w:r>
        <w:rPr>
          <w:rFonts w:asciiTheme="minorHAnsi" w:hAnsiTheme="minorHAnsi" w:cstheme="minorHAnsi"/>
          <w:sz w:val="24"/>
          <w:szCs w:val="24"/>
          <w:lang w:eastAsia="ja-JP"/>
        </w:rPr>
        <w:t>one.</w:t>
      </w:r>
    </w:p>
    <w:p w:rsidR="0023436E" w:rsidRPr="008F6350" w:rsidRDefault="0023436E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ja-JP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4.3. Data Transformation Details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4.3.1. Purpose of Data Transformation</w:t>
      </w:r>
    </w:p>
    <w:p w:rsidR="00D3193C" w:rsidRPr="008F6350" w:rsidRDefault="0023436E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N/A.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4.3.2. Data Transformation Description</w:t>
      </w:r>
    </w:p>
    <w:p w:rsidR="00D3193C" w:rsidRPr="008F6350" w:rsidRDefault="0023436E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N/A.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4.3.3. Other Relevant Data Transformation Details</w:t>
      </w:r>
    </w:p>
    <w:p w:rsidR="00D3193C" w:rsidRPr="008F6350" w:rsidRDefault="0023436E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707FD1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4.4. Gating (Data Filtering) Details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4.4.1. Gate Description</w:t>
      </w:r>
    </w:p>
    <w:p w:rsidR="00707FD1" w:rsidRDefault="00707FD1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6A7A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32418C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5C6A7A">
        <w:rPr>
          <w:rFonts w:asciiTheme="minorHAnsi" w:hAnsiTheme="minorHAnsi" w:cstheme="minorHAnsi"/>
          <w:bCs/>
          <w:sz w:val="24"/>
          <w:szCs w:val="24"/>
        </w:rPr>
        <w:t xml:space="preserve">detection of autoreactive type II NKT cells, </w:t>
      </w:r>
      <w:r w:rsidRPr="00707FD1">
        <w:rPr>
          <w:rFonts w:asciiTheme="minorHAnsi" w:hAnsiTheme="minorHAnsi" w:cstheme="minorHAnsi"/>
          <w:sz w:val="24"/>
          <w:szCs w:val="24"/>
        </w:rPr>
        <w:t>PBMCs of healthy donors were stained with PE-conjugated anti-CD3 antibody and APC-conjugated CD1d tetramer loaded with or without SCP2 peptide</w:t>
      </w:r>
      <w:r w:rsidR="0032418C">
        <w:rPr>
          <w:rFonts w:asciiTheme="minorHAnsi" w:hAnsiTheme="minorHAnsi" w:cstheme="minorHAnsi"/>
          <w:sz w:val="24"/>
          <w:szCs w:val="24"/>
        </w:rPr>
        <w:t>s</w:t>
      </w:r>
      <w:r w:rsidRPr="00707FD1">
        <w:rPr>
          <w:rFonts w:asciiTheme="minorHAnsi" w:hAnsiTheme="minorHAnsi" w:cstheme="minorHAnsi"/>
          <w:sz w:val="24"/>
          <w:szCs w:val="24"/>
        </w:rPr>
        <w:t xml:space="preserve">. At first, cells gated in lymphocytes were selected based on the </w:t>
      </w:r>
      <w:r w:rsidR="001F6E2A">
        <w:rPr>
          <w:rFonts w:asciiTheme="minorHAnsi" w:hAnsiTheme="minorHAnsi" w:cstheme="minorHAnsi"/>
          <w:sz w:val="24"/>
          <w:szCs w:val="24"/>
        </w:rPr>
        <w:t xml:space="preserve">characteristic </w:t>
      </w:r>
      <w:r w:rsidRPr="00707FD1">
        <w:rPr>
          <w:rFonts w:asciiTheme="minorHAnsi" w:hAnsiTheme="minorHAnsi" w:cstheme="minorHAnsi"/>
          <w:sz w:val="24"/>
          <w:szCs w:val="24"/>
        </w:rPr>
        <w:t>FSC</w:t>
      </w:r>
      <w:r w:rsidR="001F6E2A">
        <w:rPr>
          <w:rFonts w:asciiTheme="minorHAnsi" w:hAnsiTheme="minorHAnsi" w:cstheme="minorHAnsi"/>
          <w:sz w:val="24"/>
          <w:szCs w:val="24"/>
        </w:rPr>
        <w:t>/</w:t>
      </w:r>
      <w:r w:rsidRPr="00707FD1">
        <w:rPr>
          <w:rFonts w:asciiTheme="minorHAnsi" w:hAnsiTheme="minorHAnsi" w:cstheme="minorHAnsi"/>
          <w:sz w:val="24"/>
          <w:szCs w:val="24"/>
        </w:rPr>
        <w:t>SSC</w:t>
      </w:r>
      <w:r w:rsidR="001F6E2A">
        <w:rPr>
          <w:rFonts w:asciiTheme="minorHAnsi" w:hAnsiTheme="minorHAnsi" w:cstheme="minorHAnsi"/>
          <w:sz w:val="24"/>
          <w:szCs w:val="24"/>
        </w:rPr>
        <w:t xml:space="preserve"> profile</w:t>
      </w:r>
      <w:r w:rsidRPr="00707FD1">
        <w:rPr>
          <w:rFonts w:asciiTheme="minorHAnsi" w:hAnsiTheme="minorHAnsi" w:cstheme="minorHAnsi"/>
          <w:sz w:val="24"/>
          <w:szCs w:val="24"/>
        </w:rPr>
        <w:t xml:space="preserve">. CD3-positive cells within the lymphocyte gate were assayed for the binding to the CD1d tetramer loaded with or without SCP2 peptides. </w:t>
      </w:r>
    </w:p>
    <w:p w:rsidR="00707FD1" w:rsidRDefault="00707FD1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A0CFE" w:rsidRPr="008F6350" w:rsidRDefault="0032418C" w:rsidP="004C04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 cytokine profiling, PBMCs stimulated by </w:t>
      </w:r>
      <w:r w:rsidR="00707FD1">
        <w:rPr>
          <w:rFonts w:asciiTheme="minorHAnsi" w:hAnsiTheme="minorHAnsi" w:cstheme="minorHAnsi"/>
          <w:sz w:val="24"/>
          <w:szCs w:val="24"/>
        </w:rPr>
        <w:t>CD3 and CD28 antibodies</w:t>
      </w:r>
      <w:r w:rsidR="00707FD1" w:rsidRPr="0014347A">
        <w:rPr>
          <w:rFonts w:asciiTheme="minorHAnsi" w:hAnsiTheme="minorHAnsi" w:cstheme="minorHAnsi"/>
          <w:sz w:val="24"/>
          <w:szCs w:val="24"/>
        </w:rPr>
        <w:t xml:space="preserve"> were then stained with APC-conjugated hSCP2</w:t>
      </w:r>
      <w:r w:rsidR="00707FD1" w:rsidRPr="0014347A">
        <w:rPr>
          <w:rFonts w:asciiTheme="minorHAnsi" w:hAnsiTheme="minorHAnsi" w:cstheme="minorHAnsi"/>
          <w:sz w:val="24"/>
          <w:szCs w:val="24"/>
          <w:vertAlign w:val="subscript"/>
        </w:rPr>
        <w:t>518-532</w:t>
      </w:r>
      <w:r w:rsidR="00707FD1" w:rsidRPr="0014347A">
        <w:rPr>
          <w:rFonts w:asciiTheme="minorHAnsi" w:hAnsiTheme="minorHAnsi" w:cstheme="minorHAnsi"/>
          <w:sz w:val="24"/>
          <w:szCs w:val="24"/>
        </w:rPr>
        <w:t>/CD1d tetramer</w:t>
      </w:r>
      <w:r w:rsidR="004C04CE">
        <w:rPr>
          <w:rFonts w:asciiTheme="minorHAnsi" w:hAnsiTheme="minorHAnsi" w:cstheme="minorHAnsi"/>
          <w:sz w:val="24"/>
          <w:szCs w:val="24"/>
        </w:rPr>
        <w:t xml:space="preserve"> followed by</w:t>
      </w:r>
      <w:r w:rsidR="00707FD1" w:rsidRPr="0014347A">
        <w:rPr>
          <w:rFonts w:asciiTheme="minorHAnsi" w:hAnsiTheme="minorHAnsi" w:cstheme="minorHAnsi"/>
          <w:sz w:val="24"/>
          <w:szCs w:val="24"/>
        </w:rPr>
        <w:t xml:space="preserve"> fix</w:t>
      </w:r>
      <w:r w:rsidR="004C04CE">
        <w:rPr>
          <w:rFonts w:asciiTheme="minorHAnsi" w:hAnsiTheme="minorHAnsi" w:cstheme="minorHAnsi"/>
          <w:sz w:val="24"/>
          <w:szCs w:val="24"/>
        </w:rPr>
        <w:t>ation</w:t>
      </w:r>
      <w:r w:rsidR="00707FD1" w:rsidRPr="0014347A">
        <w:rPr>
          <w:rFonts w:asciiTheme="minorHAnsi" w:hAnsiTheme="minorHAnsi" w:cstheme="minorHAnsi"/>
          <w:sz w:val="24"/>
          <w:szCs w:val="24"/>
        </w:rPr>
        <w:t>. After permeabilization</w:t>
      </w:r>
      <w:r w:rsidR="004C04CE">
        <w:rPr>
          <w:rFonts w:asciiTheme="minorHAnsi" w:hAnsiTheme="minorHAnsi" w:cstheme="minorHAnsi"/>
          <w:sz w:val="24"/>
          <w:szCs w:val="24"/>
        </w:rPr>
        <w:t xml:space="preserve"> of the plasma membrane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707FD1" w:rsidRPr="0014347A">
        <w:rPr>
          <w:rFonts w:asciiTheme="minorHAnsi" w:hAnsiTheme="minorHAnsi" w:cstheme="minorHAnsi"/>
          <w:sz w:val="24"/>
          <w:szCs w:val="24"/>
        </w:rPr>
        <w:t xml:space="preserve">cells were stained with </w:t>
      </w:r>
      <w:r w:rsidR="004C04CE">
        <w:rPr>
          <w:rFonts w:asciiTheme="minorHAnsi" w:hAnsiTheme="minorHAnsi" w:cstheme="minorHAnsi"/>
          <w:sz w:val="24"/>
          <w:szCs w:val="24"/>
        </w:rPr>
        <w:t xml:space="preserve">the </w:t>
      </w:r>
      <w:r w:rsidR="00707FD1" w:rsidRPr="0014347A">
        <w:rPr>
          <w:rFonts w:asciiTheme="minorHAnsi" w:hAnsiTheme="minorHAnsi" w:cstheme="minorHAnsi"/>
          <w:sz w:val="24"/>
          <w:szCs w:val="24"/>
        </w:rPr>
        <w:t>FITC-conjugated anti</w:t>
      </w:r>
      <w:r w:rsidR="00707FD1">
        <w:rPr>
          <w:rFonts w:asciiTheme="minorHAnsi" w:hAnsiTheme="minorHAnsi" w:cstheme="minorHAnsi"/>
          <w:sz w:val="24"/>
          <w:szCs w:val="24"/>
        </w:rPr>
        <w:t xml:space="preserve">-human TNF-α antibody </w:t>
      </w:r>
      <w:r w:rsidR="00707FD1" w:rsidRPr="0014347A">
        <w:rPr>
          <w:rFonts w:asciiTheme="minorHAnsi" w:hAnsiTheme="minorHAnsi" w:cstheme="minorHAnsi"/>
          <w:sz w:val="24"/>
          <w:szCs w:val="24"/>
        </w:rPr>
        <w:t xml:space="preserve">or FITC-conjugated anti-human TGF-β antibody. </w:t>
      </w:r>
      <w:r w:rsidR="004C04CE">
        <w:rPr>
          <w:rFonts w:asciiTheme="minorHAnsi" w:hAnsiTheme="minorHAnsi" w:cstheme="minorHAnsi"/>
          <w:sz w:val="24"/>
          <w:szCs w:val="24"/>
        </w:rPr>
        <w:t>At first</w:t>
      </w:r>
      <w:r w:rsidR="004C04CE" w:rsidRPr="00707FD1">
        <w:rPr>
          <w:rFonts w:asciiTheme="minorHAnsi" w:hAnsiTheme="minorHAnsi" w:cstheme="minorHAnsi"/>
          <w:sz w:val="24"/>
          <w:szCs w:val="24"/>
        </w:rPr>
        <w:t xml:space="preserve">, cells gated in lymphocytes were selected based on the </w:t>
      </w:r>
      <w:r w:rsidR="001F6E2A">
        <w:rPr>
          <w:rFonts w:asciiTheme="minorHAnsi" w:hAnsiTheme="minorHAnsi" w:cstheme="minorHAnsi"/>
          <w:sz w:val="24"/>
          <w:szCs w:val="24"/>
        </w:rPr>
        <w:t xml:space="preserve">characteristic </w:t>
      </w:r>
      <w:r w:rsidR="004C04CE" w:rsidRPr="00707FD1">
        <w:rPr>
          <w:rFonts w:asciiTheme="minorHAnsi" w:hAnsiTheme="minorHAnsi" w:cstheme="minorHAnsi"/>
          <w:sz w:val="24"/>
          <w:szCs w:val="24"/>
        </w:rPr>
        <w:t>FSC</w:t>
      </w:r>
      <w:r w:rsidR="001F6E2A">
        <w:rPr>
          <w:rFonts w:asciiTheme="minorHAnsi" w:hAnsiTheme="minorHAnsi" w:cstheme="minorHAnsi"/>
          <w:sz w:val="24"/>
          <w:szCs w:val="24"/>
        </w:rPr>
        <w:t>/</w:t>
      </w:r>
      <w:r w:rsidR="004C04CE" w:rsidRPr="00707FD1">
        <w:rPr>
          <w:rFonts w:asciiTheme="minorHAnsi" w:hAnsiTheme="minorHAnsi" w:cstheme="minorHAnsi"/>
          <w:sz w:val="24"/>
          <w:szCs w:val="24"/>
        </w:rPr>
        <w:t>SSC</w:t>
      </w:r>
      <w:r w:rsidR="001F6E2A">
        <w:rPr>
          <w:rFonts w:asciiTheme="minorHAnsi" w:hAnsiTheme="minorHAnsi" w:cstheme="minorHAnsi"/>
          <w:sz w:val="24"/>
          <w:szCs w:val="24"/>
        </w:rPr>
        <w:t xml:space="preserve"> profile</w:t>
      </w:r>
      <w:r w:rsidR="004C04CE" w:rsidRPr="00707FD1">
        <w:rPr>
          <w:rFonts w:asciiTheme="minorHAnsi" w:hAnsiTheme="minorHAnsi" w:cstheme="minorHAnsi"/>
          <w:sz w:val="24"/>
          <w:szCs w:val="24"/>
        </w:rPr>
        <w:t xml:space="preserve">. </w:t>
      </w:r>
      <w:r w:rsidR="004C04CE">
        <w:rPr>
          <w:rFonts w:asciiTheme="minorHAnsi" w:hAnsiTheme="minorHAnsi" w:cstheme="minorHAnsi"/>
          <w:sz w:val="24"/>
          <w:szCs w:val="24"/>
        </w:rPr>
        <w:t xml:space="preserve">Next, </w:t>
      </w:r>
      <w:r w:rsidR="004C04CE" w:rsidRPr="00707FD1">
        <w:rPr>
          <w:rFonts w:asciiTheme="minorHAnsi" w:hAnsiTheme="minorHAnsi" w:cstheme="minorHAnsi"/>
          <w:sz w:val="24"/>
          <w:szCs w:val="24"/>
        </w:rPr>
        <w:t>CD3-positive cells within the lymphocyte gate were assayed for the binding to the CD1d tetramer loaded with or without SCP2 peptides.</w:t>
      </w:r>
      <w:r w:rsidR="004C04CE">
        <w:rPr>
          <w:rFonts w:asciiTheme="minorHAnsi" w:hAnsiTheme="minorHAnsi" w:cstheme="minorHAnsi"/>
          <w:sz w:val="24"/>
          <w:szCs w:val="24"/>
        </w:rPr>
        <w:t xml:space="preserve"> </w:t>
      </w:r>
      <w:r w:rsidR="004C04CE">
        <w:rPr>
          <w:rFonts w:asciiTheme="minorHAnsi" w:hAnsiTheme="minorHAnsi" w:cstheme="minorHAnsi"/>
          <w:sz w:val="24"/>
          <w:szCs w:val="24"/>
        </w:rPr>
        <w:lastRenderedPageBreak/>
        <w:t xml:space="preserve">Subsequently, SCP2/CD1d tetramer-binding cells were gated for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4C04CE">
        <w:rPr>
          <w:rFonts w:asciiTheme="minorHAnsi" w:hAnsiTheme="minorHAnsi" w:cstheme="minorHAnsi"/>
          <w:sz w:val="24"/>
          <w:szCs w:val="24"/>
        </w:rPr>
        <w:t>assessment of the intracellular cytokine staining. For this purpose, t</w:t>
      </w:r>
      <w:r w:rsidR="004C04CE" w:rsidRPr="0014347A">
        <w:rPr>
          <w:rFonts w:asciiTheme="minorHAnsi" w:hAnsiTheme="minorHAnsi" w:cstheme="minorHAnsi"/>
          <w:sz w:val="24"/>
          <w:szCs w:val="24"/>
        </w:rPr>
        <w:t xml:space="preserve">he corresponding IgG1 isotype control was used for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4C04CE" w:rsidRPr="0014347A">
        <w:rPr>
          <w:rFonts w:asciiTheme="minorHAnsi" w:hAnsiTheme="minorHAnsi" w:cstheme="minorHAnsi"/>
          <w:sz w:val="24"/>
          <w:szCs w:val="24"/>
        </w:rPr>
        <w:t>evaluation of background staining.</w:t>
      </w:r>
    </w:p>
    <w:p w:rsidR="0023436E" w:rsidRDefault="0023436E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246B2B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4.4.2. Gate Statistics</w:t>
      </w:r>
    </w:p>
    <w:p w:rsidR="00252EF9" w:rsidRDefault="004C04CE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</w:t>
      </w:r>
      <w:r w:rsidRPr="004C04CE">
        <w:rPr>
          <w:rFonts w:asciiTheme="minorHAnsi" w:hAnsiTheme="minorHAnsi" w:cstheme="minorHAnsi"/>
          <w:sz w:val="24"/>
          <w:szCs w:val="24"/>
        </w:rPr>
        <w:t>ercentage of hSCP2</w:t>
      </w:r>
      <w:r w:rsidRPr="004C04CE">
        <w:rPr>
          <w:rFonts w:asciiTheme="minorHAnsi" w:hAnsiTheme="minorHAnsi" w:cstheme="minorHAnsi"/>
          <w:sz w:val="24"/>
          <w:szCs w:val="24"/>
          <w:vertAlign w:val="subscript"/>
        </w:rPr>
        <w:t>518-532</w:t>
      </w:r>
      <w:r w:rsidRPr="004C04CE">
        <w:rPr>
          <w:rFonts w:asciiTheme="minorHAnsi" w:hAnsiTheme="minorHAnsi" w:cstheme="minorHAnsi"/>
          <w:sz w:val="24"/>
          <w:szCs w:val="24"/>
        </w:rPr>
        <w:t xml:space="preserve">/CD1d tetramer-binding cells in </w:t>
      </w:r>
      <w:r w:rsidR="00252EF9">
        <w:rPr>
          <w:rFonts w:asciiTheme="minorHAnsi" w:hAnsiTheme="minorHAnsi" w:cstheme="minorHAnsi"/>
          <w:sz w:val="24"/>
          <w:szCs w:val="24"/>
        </w:rPr>
        <w:t xml:space="preserve">peripheral </w:t>
      </w:r>
      <w:r w:rsidRPr="004C04CE">
        <w:rPr>
          <w:rFonts w:asciiTheme="minorHAnsi" w:hAnsiTheme="minorHAnsi" w:cstheme="minorHAnsi"/>
          <w:sz w:val="24"/>
          <w:szCs w:val="24"/>
        </w:rPr>
        <w:t>CD3-positive cells</w:t>
      </w:r>
      <w:r w:rsidR="00252EF9">
        <w:rPr>
          <w:rFonts w:asciiTheme="minorHAnsi" w:hAnsiTheme="minorHAnsi" w:cstheme="minorHAnsi"/>
          <w:sz w:val="24"/>
          <w:szCs w:val="24"/>
        </w:rPr>
        <w:t xml:space="preserve"> and t</w:t>
      </w:r>
      <w:r w:rsidR="00252EF9" w:rsidRPr="008F6350">
        <w:rPr>
          <w:rFonts w:asciiTheme="minorHAnsi" w:hAnsiTheme="minorHAnsi" w:cstheme="minorHAnsi"/>
          <w:sz w:val="24"/>
          <w:szCs w:val="24"/>
        </w:rPr>
        <w:t>he percentage of TGF-β</w:t>
      </w:r>
      <w:r w:rsidR="0032418C">
        <w:rPr>
          <w:rFonts w:asciiTheme="minorHAnsi" w:hAnsiTheme="minorHAnsi" w:cstheme="minorHAnsi"/>
          <w:sz w:val="24"/>
          <w:szCs w:val="24"/>
        </w:rPr>
        <w:t>-</w:t>
      </w:r>
      <w:r w:rsidR="00252EF9" w:rsidRPr="008F6350">
        <w:rPr>
          <w:rFonts w:asciiTheme="minorHAnsi" w:hAnsiTheme="minorHAnsi" w:cstheme="minorHAnsi"/>
          <w:sz w:val="24"/>
          <w:szCs w:val="24"/>
          <w:lang w:eastAsia="ja-JP"/>
        </w:rPr>
        <w:t xml:space="preserve"> and </w:t>
      </w:r>
      <w:r w:rsidR="0032418C">
        <w:rPr>
          <w:rFonts w:asciiTheme="minorHAnsi" w:hAnsiTheme="minorHAnsi" w:cstheme="minorHAnsi"/>
          <w:sz w:val="24"/>
          <w:szCs w:val="24"/>
        </w:rPr>
        <w:t>TNF-α-</w:t>
      </w:r>
      <w:r w:rsidR="00252EF9" w:rsidRPr="008F6350">
        <w:rPr>
          <w:rFonts w:asciiTheme="minorHAnsi" w:hAnsiTheme="minorHAnsi" w:cstheme="minorHAnsi"/>
          <w:sz w:val="24"/>
          <w:szCs w:val="24"/>
        </w:rPr>
        <w:t>producing cells in peripheral hSCP2</w:t>
      </w:r>
      <w:r w:rsidR="00252EF9" w:rsidRPr="008F6350">
        <w:rPr>
          <w:rFonts w:asciiTheme="minorHAnsi" w:hAnsiTheme="minorHAnsi" w:cstheme="minorHAnsi"/>
          <w:sz w:val="24"/>
          <w:szCs w:val="24"/>
          <w:vertAlign w:val="subscript"/>
        </w:rPr>
        <w:t>518-532</w:t>
      </w:r>
      <w:r w:rsidR="00252EF9" w:rsidRPr="008F6350">
        <w:rPr>
          <w:rFonts w:asciiTheme="minorHAnsi" w:hAnsiTheme="minorHAnsi" w:cstheme="minorHAnsi"/>
          <w:sz w:val="24"/>
          <w:szCs w:val="24"/>
        </w:rPr>
        <w:t>/CD1d tetramer-binding cells</w:t>
      </w:r>
      <w:r w:rsidR="00252EF9">
        <w:rPr>
          <w:rFonts w:asciiTheme="minorHAnsi" w:hAnsiTheme="minorHAnsi" w:cstheme="minorHAnsi"/>
          <w:sz w:val="24"/>
          <w:szCs w:val="24"/>
        </w:rPr>
        <w:t xml:space="preserve"> were compared between </w:t>
      </w:r>
      <w:r w:rsidR="00252EF9" w:rsidRPr="004C04CE">
        <w:rPr>
          <w:rFonts w:asciiTheme="minorHAnsi" w:hAnsiTheme="minorHAnsi" w:cstheme="minorHAnsi"/>
          <w:sz w:val="24"/>
          <w:szCs w:val="24"/>
        </w:rPr>
        <w:t xml:space="preserve">healthy donors and </w:t>
      </w:r>
      <w:proofErr w:type="spellStart"/>
      <w:r w:rsidR="00252EF9" w:rsidRPr="004C04CE">
        <w:rPr>
          <w:rFonts w:asciiTheme="minorHAnsi" w:hAnsiTheme="minorHAnsi" w:cstheme="minorHAnsi"/>
          <w:sz w:val="24"/>
          <w:szCs w:val="24"/>
        </w:rPr>
        <w:t>vasculitic</w:t>
      </w:r>
      <w:proofErr w:type="spellEnd"/>
      <w:r w:rsidR="00252EF9" w:rsidRPr="004C04CE">
        <w:rPr>
          <w:rFonts w:asciiTheme="minorHAnsi" w:hAnsiTheme="minorHAnsi" w:cstheme="minorHAnsi"/>
          <w:sz w:val="24"/>
          <w:szCs w:val="24"/>
        </w:rPr>
        <w:t xml:space="preserve"> patients.</w:t>
      </w:r>
      <w:r w:rsidR="00252EF9" w:rsidRPr="00252EF9">
        <w:rPr>
          <w:rFonts w:ascii="Times New Roman" w:hAnsi="Times New Roman"/>
          <w:sz w:val="24"/>
          <w:szCs w:val="24"/>
        </w:rPr>
        <w:t xml:space="preserve"> </w:t>
      </w:r>
      <w:r w:rsidR="00252EF9" w:rsidRPr="00252EF9">
        <w:rPr>
          <w:rFonts w:asciiTheme="minorHAnsi" w:hAnsiTheme="minorHAnsi" w:cstheme="minorHAnsi"/>
          <w:sz w:val="24"/>
          <w:szCs w:val="24"/>
        </w:rPr>
        <w:t xml:space="preserve">The Mann-Whitney </w:t>
      </w:r>
      <w:r w:rsidR="00252EF9" w:rsidRPr="00252EF9">
        <w:rPr>
          <w:rFonts w:asciiTheme="minorHAnsi" w:hAnsiTheme="minorHAnsi" w:cstheme="minorHAnsi"/>
          <w:i/>
          <w:sz w:val="24"/>
          <w:szCs w:val="24"/>
        </w:rPr>
        <w:t>U</w:t>
      </w:r>
      <w:r w:rsidR="00252EF9" w:rsidRPr="00252EF9">
        <w:rPr>
          <w:rFonts w:asciiTheme="minorHAnsi" w:hAnsiTheme="minorHAnsi" w:cstheme="minorHAnsi"/>
          <w:sz w:val="24"/>
          <w:szCs w:val="24"/>
        </w:rPr>
        <w:t xml:space="preserve">-test was applied for </w:t>
      </w:r>
      <w:r w:rsidR="0032418C">
        <w:rPr>
          <w:rFonts w:asciiTheme="minorHAnsi" w:hAnsiTheme="minorHAnsi" w:cstheme="minorHAnsi"/>
          <w:sz w:val="24"/>
          <w:szCs w:val="24"/>
        </w:rPr>
        <w:t xml:space="preserve">the comparison of the two groups. </w:t>
      </w:r>
      <w:r w:rsidR="0032418C">
        <w:rPr>
          <w:rFonts w:asciiTheme="minorHAnsi" w:hAnsiTheme="minorHAnsi" w:cstheme="minorHAnsi"/>
          <w:i/>
          <w:sz w:val="24"/>
          <w:szCs w:val="24"/>
        </w:rPr>
        <w:t>p</w:t>
      </w:r>
      <w:r w:rsidR="0032418C">
        <w:rPr>
          <w:rFonts w:asciiTheme="minorHAnsi" w:hAnsiTheme="minorHAnsi" w:cstheme="minorHAnsi"/>
          <w:sz w:val="24"/>
          <w:szCs w:val="24"/>
        </w:rPr>
        <w:t>&lt;</w:t>
      </w:r>
      <w:r w:rsidR="00252EF9" w:rsidRPr="00252EF9">
        <w:rPr>
          <w:rFonts w:asciiTheme="minorHAnsi" w:hAnsiTheme="minorHAnsi" w:cstheme="minorHAnsi"/>
          <w:sz w:val="24"/>
          <w:szCs w:val="24"/>
        </w:rPr>
        <w:t>0.05 was considered statistically significant.</w:t>
      </w: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3193C" w:rsidRPr="008F6350" w:rsidRDefault="00D3193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F6350">
        <w:rPr>
          <w:rFonts w:asciiTheme="minorHAnsi" w:hAnsiTheme="minorHAnsi" w:cstheme="minorHAnsi"/>
          <w:b/>
          <w:bCs/>
          <w:sz w:val="24"/>
          <w:szCs w:val="24"/>
        </w:rPr>
        <w:t>4.4.3. Gate Boundaries</w:t>
      </w:r>
    </w:p>
    <w:p w:rsidR="00337E69" w:rsidRPr="00252EF9" w:rsidRDefault="00252EF9" w:rsidP="00DA1CE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Lymphocytes were gated </w:t>
      </w:r>
      <w:r w:rsidR="0032418C">
        <w:rPr>
          <w:rFonts w:asciiTheme="minorHAnsi" w:hAnsiTheme="minorHAnsi" w:cstheme="minorHAnsi"/>
          <w:sz w:val="24"/>
          <w:szCs w:val="24"/>
        </w:rPr>
        <w:t>based on</w:t>
      </w:r>
      <w:r>
        <w:rPr>
          <w:rFonts w:asciiTheme="minorHAnsi" w:hAnsiTheme="minorHAnsi" w:cstheme="minorHAnsi"/>
          <w:sz w:val="24"/>
          <w:szCs w:val="24"/>
        </w:rPr>
        <w:t xml:space="preserve"> the characteristic FSC/SSC profile. CD3-negative and CD3-positive cells were separated clearly. </w:t>
      </w:r>
      <w:r w:rsidRPr="005C6A7A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32418C">
        <w:rPr>
          <w:rFonts w:asciiTheme="minorHAnsi" w:hAnsiTheme="minorHAnsi" w:cstheme="minorHAnsi"/>
          <w:bCs/>
          <w:sz w:val="24"/>
          <w:szCs w:val="24"/>
        </w:rPr>
        <w:t xml:space="preserve">the </w:t>
      </w:r>
      <w:r w:rsidRPr="005C6A7A">
        <w:rPr>
          <w:rFonts w:asciiTheme="minorHAnsi" w:hAnsiTheme="minorHAnsi" w:cstheme="minorHAnsi"/>
          <w:bCs/>
          <w:sz w:val="24"/>
          <w:szCs w:val="24"/>
        </w:rPr>
        <w:t>detection of autoreactive type II NKT cells</w:t>
      </w:r>
      <w:r>
        <w:rPr>
          <w:rFonts w:asciiTheme="minorHAnsi" w:hAnsiTheme="minorHAnsi" w:cstheme="minorHAnsi"/>
          <w:bCs/>
          <w:sz w:val="24"/>
          <w:szCs w:val="24"/>
        </w:rPr>
        <w:t xml:space="preserve">, the threshold was determined by the background staining of the APC-conjugated CD1d tetramer without peptide loading. </w:t>
      </w:r>
      <w:r>
        <w:rPr>
          <w:rFonts w:asciiTheme="minorHAnsi" w:hAnsiTheme="minorHAnsi" w:cstheme="minorHAnsi"/>
          <w:sz w:val="24"/>
          <w:szCs w:val="24"/>
        </w:rPr>
        <w:t>For cytokine profiling, t</w:t>
      </w:r>
      <w:r w:rsidRPr="0014347A">
        <w:rPr>
          <w:rFonts w:asciiTheme="minorHAnsi" w:hAnsiTheme="minorHAnsi" w:cstheme="minorHAnsi"/>
          <w:sz w:val="24"/>
          <w:szCs w:val="24"/>
        </w:rPr>
        <w:t xml:space="preserve">he corresponding IgG1 isotype control was used for </w:t>
      </w:r>
      <w:r w:rsidR="0032418C">
        <w:rPr>
          <w:rFonts w:asciiTheme="minorHAnsi" w:hAnsiTheme="minorHAnsi" w:cstheme="minorHAnsi"/>
          <w:sz w:val="24"/>
          <w:szCs w:val="24"/>
        </w:rPr>
        <w:t xml:space="preserve">the </w:t>
      </w:r>
      <w:r w:rsidRPr="0014347A">
        <w:rPr>
          <w:rFonts w:asciiTheme="minorHAnsi" w:hAnsiTheme="minorHAnsi" w:cstheme="minorHAnsi"/>
          <w:sz w:val="24"/>
          <w:szCs w:val="24"/>
        </w:rPr>
        <w:t>evaluation of background staining.</w:t>
      </w:r>
    </w:p>
    <w:p w:rsidR="00D3193C" w:rsidRPr="008F6350" w:rsidRDefault="0032418C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4.4.4. Other Relevant Gate I</w:t>
      </w:r>
      <w:r w:rsidR="00D3193C" w:rsidRPr="008F6350">
        <w:rPr>
          <w:rFonts w:asciiTheme="minorHAnsi" w:hAnsiTheme="minorHAnsi" w:cstheme="minorHAnsi"/>
          <w:b/>
          <w:bCs/>
          <w:sz w:val="24"/>
          <w:szCs w:val="24"/>
        </w:rPr>
        <w:t>nformation</w:t>
      </w:r>
    </w:p>
    <w:p w:rsidR="00246B2B" w:rsidRPr="008F6350" w:rsidRDefault="0023436E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None.</w:t>
      </w:r>
    </w:p>
    <w:p w:rsidR="00246B2B" w:rsidRPr="008F6350" w:rsidRDefault="00246B2B" w:rsidP="00DA1CE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246B2B" w:rsidRPr="008F6350" w:rsidSect="00B40F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6DA" w:rsidRDefault="002466DA" w:rsidP="00B5402B">
      <w:pPr>
        <w:spacing w:after="0" w:line="240" w:lineRule="auto"/>
      </w:pPr>
      <w:r>
        <w:separator/>
      </w:r>
    </w:p>
  </w:endnote>
  <w:endnote w:type="continuationSeparator" w:id="0">
    <w:p w:rsidR="002466DA" w:rsidRDefault="002466DA" w:rsidP="00B5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ＭＳ ゴシック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6DA" w:rsidRDefault="002466DA" w:rsidP="00B5402B">
      <w:pPr>
        <w:spacing w:after="0" w:line="240" w:lineRule="auto"/>
      </w:pPr>
      <w:r>
        <w:separator/>
      </w:r>
    </w:p>
  </w:footnote>
  <w:footnote w:type="continuationSeparator" w:id="0">
    <w:p w:rsidR="002466DA" w:rsidRDefault="002466DA" w:rsidP="00B5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19" w:rsidRDefault="008C0D19">
    <w:pPr>
      <w:pStyle w:val="a5"/>
    </w:pPr>
  </w:p>
  <w:p w:rsidR="008C0D19" w:rsidRDefault="008C0D19">
    <w:pPr>
      <w:pStyle w:val="a5"/>
    </w:pPr>
  </w:p>
  <w:p w:rsidR="008C0D19" w:rsidRDefault="008C0D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0E1"/>
    <w:multiLevelType w:val="hybridMultilevel"/>
    <w:tmpl w:val="A0ECF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F53AAE"/>
    <w:multiLevelType w:val="hybridMultilevel"/>
    <w:tmpl w:val="EA32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6945"/>
    <w:multiLevelType w:val="hybridMultilevel"/>
    <w:tmpl w:val="A33A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B60C1"/>
    <w:multiLevelType w:val="singleLevel"/>
    <w:tmpl w:val="1BCE0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" w15:restartNumberingAfterBreak="0">
    <w:nsid w:val="370E44BA"/>
    <w:multiLevelType w:val="hybridMultilevel"/>
    <w:tmpl w:val="ACE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35DC1"/>
    <w:multiLevelType w:val="hybridMultilevel"/>
    <w:tmpl w:val="A0ECF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010140"/>
    <w:multiLevelType w:val="hybridMultilevel"/>
    <w:tmpl w:val="3BF4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3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3D"/>
    <w:rsid w:val="00004353"/>
    <w:rsid w:val="00031AB5"/>
    <w:rsid w:val="00052B2E"/>
    <w:rsid w:val="00077558"/>
    <w:rsid w:val="00080E10"/>
    <w:rsid w:val="000B4E06"/>
    <w:rsid w:val="000D412C"/>
    <w:rsid w:val="000D6123"/>
    <w:rsid w:val="000D6D79"/>
    <w:rsid w:val="000E5AD9"/>
    <w:rsid w:val="000F7E79"/>
    <w:rsid w:val="001137CF"/>
    <w:rsid w:val="0014347A"/>
    <w:rsid w:val="00163A95"/>
    <w:rsid w:val="001820EC"/>
    <w:rsid w:val="00185452"/>
    <w:rsid w:val="00191AF7"/>
    <w:rsid w:val="001B6649"/>
    <w:rsid w:val="001D56CE"/>
    <w:rsid w:val="001E453D"/>
    <w:rsid w:val="001F31C5"/>
    <w:rsid w:val="001F6E2A"/>
    <w:rsid w:val="0022022B"/>
    <w:rsid w:val="00225249"/>
    <w:rsid w:val="0023436E"/>
    <w:rsid w:val="002373BC"/>
    <w:rsid w:val="002466DA"/>
    <w:rsid w:val="00246B2B"/>
    <w:rsid w:val="00252EF9"/>
    <w:rsid w:val="002642CC"/>
    <w:rsid w:val="002C453F"/>
    <w:rsid w:val="002F7154"/>
    <w:rsid w:val="00320BD2"/>
    <w:rsid w:val="003218CF"/>
    <w:rsid w:val="00324157"/>
    <w:rsid w:val="0032418C"/>
    <w:rsid w:val="00337E69"/>
    <w:rsid w:val="00342318"/>
    <w:rsid w:val="00353D57"/>
    <w:rsid w:val="00376148"/>
    <w:rsid w:val="00385625"/>
    <w:rsid w:val="00395AC8"/>
    <w:rsid w:val="003967C3"/>
    <w:rsid w:val="00406949"/>
    <w:rsid w:val="00441173"/>
    <w:rsid w:val="00447B68"/>
    <w:rsid w:val="00463C66"/>
    <w:rsid w:val="004752F8"/>
    <w:rsid w:val="004801E4"/>
    <w:rsid w:val="004C04CE"/>
    <w:rsid w:val="004D19C6"/>
    <w:rsid w:val="004D4D57"/>
    <w:rsid w:val="004E62F1"/>
    <w:rsid w:val="0050542F"/>
    <w:rsid w:val="00507E77"/>
    <w:rsid w:val="00537DB5"/>
    <w:rsid w:val="005505A5"/>
    <w:rsid w:val="00582541"/>
    <w:rsid w:val="00584EE5"/>
    <w:rsid w:val="005870C2"/>
    <w:rsid w:val="005928FF"/>
    <w:rsid w:val="0059402F"/>
    <w:rsid w:val="00597DD7"/>
    <w:rsid w:val="005A69FB"/>
    <w:rsid w:val="005C2920"/>
    <w:rsid w:val="005C6A7A"/>
    <w:rsid w:val="005D6337"/>
    <w:rsid w:val="0061645F"/>
    <w:rsid w:val="0062062E"/>
    <w:rsid w:val="0063087D"/>
    <w:rsid w:val="006605DC"/>
    <w:rsid w:val="00675A1E"/>
    <w:rsid w:val="00685F78"/>
    <w:rsid w:val="006B3F4F"/>
    <w:rsid w:val="006C7661"/>
    <w:rsid w:val="006D648E"/>
    <w:rsid w:val="006D6EC8"/>
    <w:rsid w:val="00702F36"/>
    <w:rsid w:val="00707FD1"/>
    <w:rsid w:val="00723E19"/>
    <w:rsid w:val="007300D6"/>
    <w:rsid w:val="0074541C"/>
    <w:rsid w:val="0075080C"/>
    <w:rsid w:val="00755074"/>
    <w:rsid w:val="007771C3"/>
    <w:rsid w:val="007B4FD7"/>
    <w:rsid w:val="007C035E"/>
    <w:rsid w:val="00801123"/>
    <w:rsid w:val="00802C6D"/>
    <w:rsid w:val="008210B9"/>
    <w:rsid w:val="008524D1"/>
    <w:rsid w:val="0086138D"/>
    <w:rsid w:val="00862538"/>
    <w:rsid w:val="00896207"/>
    <w:rsid w:val="008C0D19"/>
    <w:rsid w:val="008C3F7F"/>
    <w:rsid w:val="008E1F87"/>
    <w:rsid w:val="008E2C4C"/>
    <w:rsid w:val="008F292E"/>
    <w:rsid w:val="008F6350"/>
    <w:rsid w:val="00943435"/>
    <w:rsid w:val="00946949"/>
    <w:rsid w:val="009474DE"/>
    <w:rsid w:val="009561CA"/>
    <w:rsid w:val="00960370"/>
    <w:rsid w:val="009A60C9"/>
    <w:rsid w:val="009C2CD9"/>
    <w:rsid w:val="009E1342"/>
    <w:rsid w:val="00A04A17"/>
    <w:rsid w:val="00A05769"/>
    <w:rsid w:val="00A76192"/>
    <w:rsid w:val="00A80F72"/>
    <w:rsid w:val="00AA0CFE"/>
    <w:rsid w:val="00AB1866"/>
    <w:rsid w:val="00AC2A10"/>
    <w:rsid w:val="00AD578F"/>
    <w:rsid w:val="00AD6E52"/>
    <w:rsid w:val="00AE14EE"/>
    <w:rsid w:val="00B0382A"/>
    <w:rsid w:val="00B10B39"/>
    <w:rsid w:val="00B13CFC"/>
    <w:rsid w:val="00B25FEB"/>
    <w:rsid w:val="00B358C9"/>
    <w:rsid w:val="00B35990"/>
    <w:rsid w:val="00B36F43"/>
    <w:rsid w:val="00B40F25"/>
    <w:rsid w:val="00B5402B"/>
    <w:rsid w:val="00B61E46"/>
    <w:rsid w:val="00B9412C"/>
    <w:rsid w:val="00BB0597"/>
    <w:rsid w:val="00BB72DE"/>
    <w:rsid w:val="00BC1487"/>
    <w:rsid w:val="00BC7479"/>
    <w:rsid w:val="00BC7FAF"/>
    <w:rsid w:val="00BD1474"/>
    <w:rsid w:val="00BD2228"/>
    <w:rsid w:val="00BD3370"/>
    <w:rsid w:val="00C01037"/>
    <w:rsid w:val="00C1516E"/>
    <w:rsid w:val="00C20484"/>
    <w:rsid w:val="00C46925"/>
    <w:rsid w:val="00C55F8B"/>
    <w:rsid w:val="00C94765"/>
    <w:rsid w:val="00CA6232"/>
    <w:rsid w:val="00CB27AB"/>
    <w:rsid w:val="00CC6766"/>
    <w:rsid w:val="00CF269E"/>
    <w:rsid w:val="00CF3EDF"/>
    <w:rsid w:val="00CF5772"/>
    <w:rsid w:val="00D02394"/>
    <w:rsid w:val="00D3193C"/>
    <w:rsid w:val="00D5313F"/>
    <w:rsid w:val="00D562A7"/>
    <w:rsid w:val="00D65A45"/>
    <w:rsid w:val="00D86930"/>
    <w:rsid w:val="00DA1CEB"/>
    <w:rsid w:val="00DB081C"/>
    <w:rsid w:val="00DB6EDA"/>
    <w:rsid w:val="00DD4647"/>
    <w:rsid w:val="00DE1E16"/>
    <w:rsid w:val="00E13C7C"/>
    <w:rsid w:val="00E25575"/>
    <w:rsid w:val="00E27503"/>
    <w:rsid w:val="00E30FD1"/>
    <w:rsid w:val="00E3590A"/>
    <w:rsid w:val="00E37015"/>
    <w:rsid w:val="00E37081"/>
    <w:rsid w:val="00E41467"/>
    <w:rsid w:val="00E5377A"/>
    <w:rsid w:val="00E66766"/>
    <w:rsid w:val="00E9657A"/>
    <w:rsid w:val="00EA6ACA"/>
    <w:rsid w:val="00EB270B"/>
    <w:rsid w:val="00EC32AE"/>
    <w:rsid w:val="00EE3041"/>
    <w:rsid w:val="00F05BB4"/>
    <w:rsid w:val="00F10806"/>
    <w:rsid w:val="00F16F0C"/>
    <w:rsid w:val="00F17124"/>
    <w:rsid w:val="00F23ABD"/>
    <w:rsid w:val="00F243AF"/>
    <w:rsid w:val="00F24F50"/>
    <w:rsid w:val="00F33678"/>
    <w:rsid w:val="00F347DB"/>
    <w:rsid w:val="00F41608"/>
    <w:rsid w:val="00F80A37"/>
    <w:rsid w:val="00FC2CC5"/>
    <w:rsid w:val="00FD5769"/>
    <w:rsid w:val="00FE1D0E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77CD4A-BE46-4B1B-BB0A-35734FF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F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F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E62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B5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5402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5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5402B"/>
    <w:rPr>
      <w:rFonts w:cs="Times New Roman"/>
    </w:rPr>
  </w:style>
  <w:style w:type="character" w:styleId="a9">
    <w:name w:val="Hyperlink"/>
    <w:basedOn w:val="a0"/>
    <w:uiPriority w:val="99"/>
    <w:semiHidden/>
    <w:rsid w:val="00597DD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02F36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5C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600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1558</Words>
  <Characters>9626</Characters>
  <Application>Microsoft Office Word</Application>
  <DocSecurity>0</DocSecurity>
  <Lines>80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MiFlowCyt Components</vt:lpstr>
      <vt:lpstr>MiFlowCyt Components</vt:lpstr>
    </vt:vector>
  </TitlesOfParts>
  <Company>UPMC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MiFlowCyt Components</dc:title>
  <dc:creator>arborejd</dc:creator>
  <cp:lastModifiedBy> </cp:lastModifiedBy>
  <cp:revision>2</cp:revision>
  <cp:lastPrinted>2016-07-05T13:57:00Z</cp:lastPrinted>
  <dcterms:created xsi:type="dcterms:W3CDTF">2018-10-01T04:03:00Z</dcterms:created>
  <dcterms:modified xsi:type="dcterms:W3CDTF">2018-10-01T04:03:00Z</dcterms:modified>
</cp:coreProperties>
</file>