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CCF48" w14:textId="77777777" w:rsidR="00150E57" w:rsidRPr="00150E57" w:rsidRDefault="00150E57" w:rsidP="00150E57">
      <w:pPr>
        <w:spacing w:line="480" w:lineRule="auto"/>
        <w:jc w:val="both"/>
        <w:rPr>
          <w:rFonts w:ascii="Times New Roman" w:hAnsi="Times New Roman"/>
          <w:b/>
          <w:szCs w:val="24"/>
        </w:rPr>
      </w:pPr>
      <w:r w:rsidRPr="00150E57">
        <w:rPr>
          <w:rFonts w:ascii="Times New Roman" w:hAnsi="Times New Roman"/>
          <w:b/>
          <w:szCs w:val="24"/>
        </w:rPr>
        <w:t>Supplementary Materials</w:t>
      </w:r>
      <w:r w:rsidRPr="00150E57">
        <w:rPr>
          <w:rFonts w:ascii="Times New Roman" w:hAnsi="Times New Roman"/>
          <w:szCs w:val="24"/>
        </w:rPr>
        <w:cr/>
      </w:r>
      <w:r w:rsidRPr="00150E57">
        <w:rPr>
          <w:rFonts w:ascii="Times New Roman" w:hAnsi="Times New Roman"/>
          <w:b/>
          <w:szCs w:val="24"/>
        </w:rPr>
        <w:t>Supplementary Materials and Methods</w:t>
      </w:r>
    </w:p>
    <w:p w14:paraId="5A78F1AB" w14:textId="77777777" w:rsidR="00150E57" w:rsidRPr="00150E57" w:rsidRDefault="00150E57" w:rsidP="00150E57">
      <w:pPr>
        <w:spacing w:line="480" w:lineRule="auto"/>
        <w:rPr>
          <w:rFonts w:ascii="Times New Roman" w:hAnsi="Times New Roman"/>
          <w:szCs w:val="24"/>
        </w:rPr>
      </w:pPr>
      <w:r w:rsidRPr="00150E57">
        <w:rPr>
          <w:rFonts w:ascii="Times New Roman" w:hAnsi="Times New Roman"/>
          <w:b/>
          <w:color w:val="000000"/>
          <w:szCs w:val="24"/>
        </w:rPr>
        <w:t>Ligand-fishing and sample preparation for mass spectrometry (MS)</w:t>
      </w:r>
    </w:p>
    <w:p w14:paraId="6CDC1844" w14:textId="77777777" w:rsidR="00150E57" w:rsidRPr="00150E57" w:rsidRDefault="00150E57" w:rsidP="00150E57">
      <w:pPr>
        <w:spacing w:line="480" w:lineRule="auto"/>
        <w:rPr>
          <w:rFonts w:ascii="Times New Roman" w:hAnsi="Times New Roman"/>
          <w:szCs w:val="24"/>
        </w:rPr>
      </w:pPr>
      <w:r w:rsidRPr="00150E57">
        <w:rPr>
          <w:rFonts w:ascii="Times New Roman" w:hAnsi="Times New Roman"/>
          <w:color w:val="000000"/>
          <w:szCs w:val="24"/>
        </w:rPr>
        <w:t xml:space="preserve">For the measurement of hit compound-binding proteins, cells were lysed with lysis buffer (20 mM </w:t>
      </w:r>
      <w:proofErr w:type="spellStart"/>
      <w:r w:rsidRPr="00150E57">
        <w:rPr>
          <w:rFonts w:ascii="Times New Roman" w:hAnsi="Times New Roman"/>
          <w:color w:val="000000"/>
          <w:szCs w:val="24"/>
        </w:rPr>
        <w:t>Hepes</w:t>
      </w:r>
      <w:proofErr w:type="spellEnd"/>
      <w:r w:rsidRPr="00150E57">
        <w:rPr>
          <w:rFonts w:ascii="Times New Roman" w:hAnsi="Times New Roman"/>
          <w:color w:val="000000"/>
          <w:szCs w:val="24"/>
        </w:rPr>
        <w:t xml:space="preserve">-NaOH, pH 7.5 containing 1 % Triton X100, 150 mM NaCl, 50 mM </w:t>
      </w:r>
      <w:proofErr w:type="spellStart"/>
      <w:r w:rsidRPr="00150E57">
        <w:rPr>
          <w:rFonts w:ascii="Times New Roman" w:hAnsi="Times New Roman"/>
          <w:color w:val="000000"/>
          <w:szCs w:val="24"/>
        </w:rPr>
        <w:t>NaF</w:t>
      </w:r>
      <w:proofErr w:type="spellEnd"/>
      <w:r w:rsidRPr="00150E57">
        <w:rPr>
          <w:rFonts w:ascii="Times New Roman" w:hAnsi="Times New Roman"/>
          <w:color w:val="000000"/>
          <w:szCs w:val="24"/>
        </w:rPr>
        <w:t>, 1 mM Na</w:t>
      </w:r>
      <w:r w:rsidRPr="00150E57">
        <w:rPr>
          <w:rFonts w:ascii="Times New Roman" w:hAnsi="Times New Roman"/>
          <w:color w:val="000000"/>
          <w:szCs w:val="24"/>
          <w:vertAlign w:val="subscript"/>
        </w:rPr>
        <w:t>3</w:t>
      </w:r>
      <w:r w:rsidRPr="00150E57">
        <w:rPr>
          <w:rFonts w:ascii="Times New Roman" w:hAnsi="Times New Roman"/>
          <w:color w:val="000000"/>
          <w:szCs w:val="24"/>
        </w:rPr>
        <w:t>VO</w:t>
      </w:r>
      <w:r w:rsidRPr="00150E57">
        <w:rPr>
          <w:rFonts w:ascii="Times New Roman" w:hAnsi="Times New Roman"/>
          <w:color w:val="000000"/>
          <w:szCs w:val="24"/>
          <w:vertAlign w:val="subscript"/>
        </w:rPr>
        <w:t>4</w:t>
      </w:r>
      <w:r w:rsidRPr="00150E57">
        <w:rPr>
          <w:rFonts w:ascii="Times New Roman" w:hAnsi="Times New Roman"/>
          <w:color w:val="000000"/>
          <w:szCs w:val="24"/>
        </w:rPr>
        <w:t xml:space="preserve">, </w:t>
      </w:r>
      <w:proofErr w:type="spellStart"/>
      <w:r w:rsidRPr="00150E57">
        <w:rPr>
          <w:rFonts w:ascii="Times New Roman" w:hAnsi="Times New Roman"/>
          <w:color w:val="000000"/>
          <w:szCs w:val="24"/>
        </w:rPr>
        <w:t>cOmplete</w:t>
      </w:r>
      <w:proofErr w:type="spellEnd"/>
      <w:r w:rsidRPr="00150E57">
        <w:rPr>
          <w:rFonts w:ascii="Times New Roman" w:hAnsi="Times New Roman"/>
          <w:color w:val="000000"/>
          <w:szCs w:val="24"/>
        </w:rPr>
        <w:t xml:space="preserve"> EDTA-free protease inhibitor cocktail (Roche)) and centrifuged to remove insoluble materials. The bait compounds (negative- or positive-probe) were added into cell lysate at a final concentration of 400 </w:t>
      </w:r>
      <w:proofErr w:type="spellStart"/>
      <w:r w:rsidRPr="00150E57">
        <w:rPr>
          <w:rFonts w:ascii="Times New Roman" w:hAnsi="Times New Roman"/>
          <w:color w:val="000000"/>
          <w:szCs w:val="24"/>
        </w:rPr>
        <w:t>nM</w:t>
      </w:r>
      <w:proofErr w:type="spellEnd"/>
      <w:r w:rsidRPr="00150E57">
        <w:rPr>
          <w:rFonts w:ascii="Times New Roman" w:hAnsi="Times New Roman"/>
          <w:color w:val="000000"/>
          <w:szCs w:val="24"/>
        </w:rPr>
        <w:t xml:space="preserve"> and immunoprecipitated with anti-FLAG antibody conjugated magnetic beads (Sigma-Aldrich) to capture the interacting protein. </w:t>
      </w:r>
    </w:p>
    <w:p w14:paraId="529BDF2A" w14:textId="77777777" w:rsidR="00150E57" w:rsidRPr="00150E57" w:rsidRDefault="00150E57" w:rsidP="00150E57">
      <w:pPr>
        <w:spacing w:line="480" w:lineRule="auto"/>
        <w:ind w:firstLine="960"/>
        <w:jc w:val="both"/>
        <w:rPr>
          <w:rFonts w:ascii="Times New Roman" w:hAnsi="Times New Roman"/>
          <w:color w:val="000000"/>
          <w:szCs w:val="24"/>
        </w:rPr>
      </w:pPr>
      <w:r w:rsidRPr="00150E57">
        <w:rPr>
          <w:rFonts w:ascii="Times New Roman" w:hAnsi="Times New Roman"/>
          <w:color w:val="000000"/>
          <w:szCs w:val="24"/>
        </w:rPr>
        <w:t xml:space="preserve">For the competition assay, we prepared cell lysate pre-incubated with 100-fold concentration of the original FLAG-linker free hit compound against positive-probe. The hit compound interacting proteins were eluted with FLAG peptide and subjected to trichloroacetic acid precipitation. The resulting pellets were dissolved in 0.1 M ammonium bicarbonate (pH 8.8) containing 7 M guanidine hydrochloride, reduced using 5 mM TCEP (Tris (2-carboxyethyl) phosphine), and subsequently alkylated using 10 mM iodoacetamide. After alkylation, samples were digested with </w:t>
      </w:r>
      <w:proofErr w:type="spellStart"/>
      <w:r w:rsidRPr="00150E57">
        <w:rPr>
          <w:rFonts w:ascii="Times New Roman" w:hAnsi="Times New Roman"/>
          <w:color w:val="000000"/>
          <w:szCs w:val="24"/>
        </w:rPr>
        <w:t>lysyl</w:t>
      </w:r>
      <w:proofErr w:type="spellEnd"/>
      <w:r w:rsidRPr="00150E57">
        <w:rPr>
          <w:rFonts w:ascii="Times New Roman" w:hAnsi="Times New Roman"/>
          <w:color w:val="000000"/>
          <w:szCs w:val="24"/>
        </w:rPr>
        <w:t>-endopeptidase (Wako Pure Chemical) for 3 h at 37°C and then further digested with trypsin (Thermo Fisher Scientific) for 14 h at 37°C.</w:t>
      </w:r>
    </w:p>
    <w:p w14:paraId="40CD2ED7" w14:textId="77777777" w:rsidR="00150E57" w:rsidRPr="00150E57" w:rsidRDefault="00150E57" w:rsidP="00150E57">
      <w:pPr>
        <w:spacing w:line="480" w:lineRule="auto"/>
        <w:jc w:val="both"/>
        <w:rPr>
          <w:rFonts w:ascii="Times New Roman" w:hAnsi="Times New Roman"/>
          <w:color w:val="000000"/>
          <w:szCs w:val="24"/>
        </w:rPr>
      </w:pPr>
    </w:p>
    <w:p w14:paraId="1A8ACD1E" w14:textId="77777777" w:rsidR="00150E57" w:rsidRPr="00150E57" w:rsidRDefault="00150E57" w:rsidP="00150E57">
      <w:pPr>
        <w:spacing w:line="480" w:lineRule="auto"/>
        <w:rPr>
          <w:rFonts w:ascii="Times New Roman" w:hAnsi="Times New Roman"/>
          <w:szCs w:val="24"/>
        </w:rPr>
      </w:pPr>
      <w:r w:rsidRPr="00150E57">
        <w:rPr>
          <w:rFonts w:ascii="Times New Roman" w:hAnsi="Times New Roman"/>
          <w:b/>
          <w:color w:val="000000"/>
          <w:szCs w:val="24"/>
        </w:rPr>
        <w:t>Liquid chromatography-MS/MS (LC-MS/MS) analysis</w:t>
      </w:r>
    </w:p>
    <w:p w14:paraId="59EBB7A9" w14:textId="77777777" w:rsidR="00150E57" w:rsidRPr="00150E57" w:rsidRDefault="00150E57" w:rsidP="00150E57">
      <w:pPr>
        <w:spacing w:line="480" w:lineRule="auto"/>
        <w:rPr>
          <w:rFonts w:ascii="Times New Roman" w:hAnsi="Times New Roman"/>
          <w:color w:val="000000"/>
          <w:szCs w:val="24"/>
        </w:rPr>
      </w:pPr>
      <w:r w:rsidRPr="00150E57">
        <w:rPr>
          <w:rFonts w:ascii="Times New Roman" w:hAnsi="Times New Roman"/>
          <w:color w:val="000000"/>
          <w:szCs w:val="24"/>
        </w:rPr>
        <w:t xml:space="preserve">The peptide mixture was applied to a Mightysil-PR-18 (Kanto Chemical) frit-less column (45 × 0.150 mm ID) and separated using a 0–40% gradient of acetonitrile containing 0.1% formic acid for 80 min at a flow rate of 100 </w:t>
      </w:r>
      <w:proofErr w:type="spellStart"/>
      <w:r w:rsidRPr="00150E57">
        <w:rPr>
          <w:rFonts w:ascii="Times New Roman" w:hAnsi="Times New Roman"/>
          <w:color w:val="000000"/>
          <w:szCs w:val="24"/>
        </w:rPr>
        <w:t>nl</w:t>
      </w:r>
      <w:proofErr w:type="spellEnd"/>
      <w:r w:rsidRPr="00150E57">
        <w:rPr>
          <w:rFonts w:ascii="Times New Roman" w:hAnsi="Times New Roman"/>
          <w:color w:val="000000"/>
          <w:szCs w:val="24"/>
        </w:rPr>
        <w:t xml:space="preserve">/min. Eluted peptides were sprayed directly </w:t>
      </w:r>
      <w:r w:rsidRPr="00150E57">
        <w:rPr>
          <w:rFonts w:ascii="Times New Roman" w:hAnsi="Times New Roman"/>
          <w:color w:val="000000"/>
          <w:szCs w:val="24"/>
        </w:rPr>
        <w:lastRenderedPageBreak/>
        <w:t xml:space="preserve">into a mass spectrometer (Triple TOF 5600+; AB </w:t>
      </w:r>
      <w:proofErr w:type="spellStart"/>
      <w:r w:rsidRPr="00150E57">
        <w:rPr>
          <w:rFonts w:ascii="Times New Roman" w:hAnsi="Times New Roman"/>
          <w:color w:val="000000"/>
          <w:szCs w:val="24"/>
        </w:rPr>
        <w:t>Sciex</w:t>
      </w:r>
      <w:proofErr w:type="spellEnd"/>
      <w:r w:rsidRPr="00150E57">
        <w:rPr>
          <w:rFonts w:ascii="Times New Roman" w:hAnsi="Times New Roman"/>
          <w:color w:val="000000"/>
          <w:szCs w:val="24"/>
        </w:rPr>
        <w:t>). MS and MS/MS spectra were obtained using the information-dependent mode. Up to 25 precursor ions above an intensity threshold of 50 counts/s were selected for MS/MS analyses from each survey scan. All MS/MS spectra were searched against protein sequences of NCBI nonredundant human protein data set (</w:t>
      </w:r>
      <w:proofErr w:type="spellStart"/>
      <w:r w:rsidRPr="00150E57">
        <w:rPr>
          <w:rFonts w:ascii="Times New Roman" w:hAnsi="Times New Roman"/>
          <w:color w:val="000000"/>
          <w:szCs w:val="24"/>
        </w:rPr>
        <w:t>NCBInrRefSeq</w:t>
      </w:r>
      <w:proofErr w:type="spellEnd"/>
      <w:r w:rsidRPr="00150E57">
        <w:rPr>
          <w:rFonts w:ascii="Times New Roman" w:hAnsi="Times New Roman"/>
          <w:color w:val="000000"/>
          <w:szCs w:val="24"/>
        </w:rPr>
        <w:t xml:space="preserve"> Release 71, containing 179460 entries) using the Protein Pilot software package (AB </w:t>
      </w:r>
      <w:proofErr w:type="spellStart"/>
      <w:r w:rsidRPr="00150E57">
        <w:rPr>
          <w:rFonts w:ascii="Times New Roman" w:hAnsi="Times New Roman"/>
          <w:color w:val="000000"/>
          <w:szCs w:val="24"/>
        </w:rPr>
        <w:t>Sciex</w:t>
      </w:r>
      <w:proofErr w:type="spellEnd"/>
      <w:r w:rsidRPr="00150E57">
        <w:rPr>
          <w:rFonts w:ascii="Times New Roman" w:hAnsi="Times New Roman"/>
          <w:color w:val="000000"/>
          <w:szCs w:val="24"/>
        </w:rPr>
        <w:t>).</w:t>
      </w:r>
    </w:p>
    <w:p w14:paraId="42F1BE56" w14:textId="77777777" w:rsidR="00150E57" w:rsidRPr="00150E57" w:rsidRDefault="00150E57" w:rsidP="00150E57">
      <w:pPr>
        <w:spacing w:line="480" w:lineRule="auto"/>
        <w:rPr>
          <w:rFonts w:ascii="Times New Roman" w:hAnsi="Times New Roman"/>
          <w:b/>
          <w:szCs w:val="24"/>
        </w:rPr>
      </w:pPr>
    </w:p>
    <w:p w14:paraId="4F1FD151" w14:textId="77777777" w:rsidR="00150E57" w:rsidRPr="00150E57" w:rsidRDefault="00150E57" w:rsidP="00150E57">
      <w:pPr>
        <w:spacing w:line="480" w:lineRule="auto"/>
        <w:rPr>
          <w:rFonts w:ascii="Times New Roman" w:hAnsi="Times New Roman"/>
          <w:szCs w:val="24"/>
        </w:rPr>
      </w:pPr>
      <w:r w:rsidRPr="00150E57">
        <w:rPr>
          <w:rFonts w:ascii="Times New Roman" w:hAnsi="Times New Roman"/>
          <w:b/>
          <w:color w:val="000000"/>
          <w:szCs w:val="24"/>
        </w:rPr>
        <w:t>DHODH Enzyme assay</w:t>
      </w:r>
    </w:p>
    <w:p w14:paraId="12ADF5BB" w14:textId="77777777" w:rsidR="00150E57" w:rsidRPr="00150E57" w:rsidRDefault="00150E57" w:rsidP="00150E57">
      <w:pPr>
        <w:spacing w:line="480" w:lineRule="auto"/>
        <w:rPr>
          <w:rFonts w:ascii="Times New Roman" w:hAnsi="Times New Roman"/>
          <w:color w:val="000000"/>
          <w:szCs w:val="24"/>
        </w:rPr>
      </w:pPr>
      <w:r w:rsidRPr="00150E57">
        <w:rPr>
          <w:rFonts w:ascii="Times New Roman" w:hAnsi="Times New Roman"/>
          <w:color w:val="000000"/>
          <w:szCs w:val="24"/>
        </w:rPr>
        <w:t xml:space="preserve">Purified recombinant human DHODH (DHODH, 31-395aa, Human, His tag, E. coli) enzyme was purchased from </w:t>
      </w:r>
      <w:proofErr w:type="spellStart"/>
      <w:r w:rsidRPr="00150E57">
        <w:rPr>
          <w:rFonts w:ascii="Times New Roman" w:hAnsi="Times New Roman"/>
          <w:color w:val="000000"/>
          <w:szCs w:val="24"/>
        </w:rPr>
        <w:t>ATGen</w:t>
      </w:r>
      <w:proofErr w:type="spellEnd"/>
      <w:r w:rsidRPr="00150E57">
        <w:rPr>
          <w:rFonts w:ascii="Times New Roman" w:hAnsi="Times New Roman"/>
          <w:color w:val="000000"/>
          <w:szCs w:val="24"/>
        </w:rPr>
        <w:t xml:space="preserve"> (Catalog No. ATGP1615). The assay was conducted in aqueous buffer containing 100 mM </w:t>
      </w:r>
      <w:proofErr w:type="spellStart"/>
      <w:r w:rsidRPr="00150E57">
        <w:rPr>
          <w:rFonts w:ascii="Times New Roman" w:hAnsi="Times New Roman"/>
          <w:color w:val="000000"/>
          <w:szCs w:val="24"/>
        </w:rPr>
        <w:t>Hepes</w:t>
      </w:r>
      <w:proofErr w:type="spellEnd"/>
      <w:r w:rsidRPr="00150E57">
        <w:rPr>
          <w:rFonts w:ascii="Times New Roman" w:hAnsi="Times New Roman"/>
          <w:color w:val="000000"/>
          <w:szCs w:val="24"/>
        </w:rPr>
        <w:t xml:space="preserve">, 400 mM NaCl, 10% Glycerol, 0.05% TritonX-100, 0.175 ug/mL DHODH, 0.2 mM </w:t>
      </w:r>
      <w:proofErr w:type="spellStart"/>
      <w:r w:rsidRPr="00150E57">
        <w:rPr>
          <w:rFonts w:ascii="Times New Roman" w:hAnsi="Times New Roman"/>
          <w:color w:val="000000"/>
          <w:szCs w:val="24"/>
        </w:rPr>
        <w:t>CoQ</w:t>
      </w:r>
      <w:proofErr w:type="spellEnd"/>
      <w:r w:rsidRPr="00150E57">
        <w:rPr>
          <w:rFonts w:ascii="Times New Roman" w:hAnsi="Times New Roman"/>
          <w:color w:val="000000"/>
          <w:szCs w:val="24"/>
        </w:rPr>
        <w:t xml:space="preserve">, 0.1 mM DHO, 0.12 mM DCIP and 0.5% DMSO (pH 8.0) at room temperature, in a 384-well plate format. Compounds were added via </w:t>
      </w:r>
      <w:proofErr w:type="spellStart"/>
      <w:r w:rsidRPr="00150E57">
        <w:rPr>
          <w:rFonts w:ascii="Times New Roman" w:hAnsi="Times New Roman"/>
          <w:color w:val="000000"/>
          <w:szCs w:val="24"/>
        </w:rPr>
        <w:t>BiomekNX</w:t>
      </w:r>
      <w:proofErr w:type="spellEnd"/>
      <w:r w:rsidRPr="00150E57">
        <w:rPr>
          <w:rFonts w:ascii="Times New Roman" w:hAnsi="Times New Roman"/>
          <w:color w:val="000000"/>
          <w:szCs w:val="24"/>
        </w:rPr>
        <w:t>, and the reaction was initiated by addition of substrates. Enzyme activity was monitored kinetically by the reduction in DCIP absorbance at 600 nm over the course of 50 min. Chemicals were purchased from Sigma-Aldrich and WAKO Pure Chemical. Absorbance measurements were obtained using a Envision plate-reading spectrophotometer.</w:t>
      </w:r>
    </w:p>
    <w:p w14:paraId="36B8D097" w14:textId="77777777" w:rsidR="00150E57" w:rsidRPr="00150E57" w:rsidRDefault="00150E57" w:rsidP="00150E57">
      <w:pPr>
        <w:spacing w:line="480" w:lineRule="auto"/>
        <w:rPr>
          <w:rFonts w:ascii="Times New Roman" w:hAnsi="Times New Roman"/>
          <w:b/>
          <w:szCs w:val="24"/>
        </w:rPr>
      </w:pPr>
    </w:p>
    <w:p w14:paraId="6B26F989" w14:textId="77777777" w:rsidR="00150E57" w:rsidRPr="00150E57" w:rsidRDefault="00150E57" w:rsidP="00150E57">
      <w:pPr>
        <w:spacing w:line="480" w:lineRule="auto"/>
        <w:rPr>
          <w:rFonts w:ascii="Times New Roman" w:hAnsi="Times New Roman"/>
          <w:b/>
          <w:szCs w:val="24"/>
        </w:rPr>
      </w:pPr>
      <w:r w:rsidRPr="00150E57">
        <w:rPr>
          <w:rFonts w:ascii="Times New Roman" w:hAnsi="Times New Roman"/>
          <w:b/>
          <w:szCs w:val="24"/>
        </w:rPr>
        <w:t>Antibodies</w:t>
      </w:r>
    </w:p>
    <w:p w14:paraId="513FDDF3" w14:textId="77777777" w:rsidR="00150E57" w:rsidRPr="00150E57" w:rsidRDefault="00150E57" w:rsidP="00150E57">
      <w:pPr>
        <w:spacing w:line="480" w:lineRule="auto"/>
        <w:rPr>
          <w:rFonts w:ascii="Times New Roman" w:hAnsi="Times New Roman"/>
          <w:color w:val="000000"/>
          <w:szCs w:val="24"/>
        </w:rPr>
      </w:pPr>
      <w:r w:rsidRPr="00150E57">
        <w:rPr>
          <w:rFonts w:ascii="Times New Roman" w:hAnsi="Times New Roman"/>
          <w:color w:val="000000"/>
          <w:szCs w:val="24"/>
        </w:rPr>
        <w:t>The following antibodies were used for immunostaining: mouse monoclonal anti-</w:t>
      </w:r>
      <w:proofErr w:type="spellStart"/>
      <w:r w:rsidRPr="00150E57">
        <w:rPr>
          <w:rFonts w:ascii="Times New Roman" w:hAnsi="Times New Roman"/>
          <w:color w:val="000000"/>
          <w:szCs w:val="24"/>
        </w:rPr>
        <w:t>Nestin</w:t>
      </w:r>
      <w:proofErr w:type="spellEnd"/>
      <w:r w:rsidRPr="00150E57">
        <w:rPr>
          <w:rFonts w:ascii="Times New Roman" w:hAnsi="Times New Roman"/>
          <w:color w:val="000000"/>
          <w:szCs w:val="24"/>
        </w:rPr>
        <w:t xml:space="preserve"> (1:200, BD), biotinylated goat polyclonal anti-human Sox2 (1:200, R&amp;D), mouse </w:t>
      </w:r>
      <w:r w:rsidRPr="00150E57">
        <w:rPr>
          <w:rFonts w:ascii="Times New Roman" w:hAnsi="Times New Roman"/>
          <w:color w:val="000000"/>
          <w:szCs w:val="24"/>
        </w:rPr>
        <w:lastRenderedPageBreak/>
        <w:t>monoclonal anti-Glial fibrillary acidic protein (GFAP, 1:400, Sigma), mouse monoclonal anti-βIII tubulin (1:400, Sigma), mouse monoclonal anti-</w:t>
      </w:r>
      <w:proofErr w:type="spellStart"/>
      <w:r w:rsidRPr="00150E57">
        <w:rPr>
          <w:rFonts w:ascii="Times New Roman" w:hAnsi="Times New Roman"/>
          <w:color w:val="000000"/>
          <w:szCs w:val="24"/>
        </w:rPr>
        <w:t>galactocerebroside</w:t>
      </w:r>
      <w:proofErr w:type="spellEnd"/>
      <w:r w:rsidRPr="00150E57">
        <w:rPr>
          <w:rFonts w:ascii="Times New Roman" w:hAnsi="Times New Roman"/>
          <w:color w:val="000000"/>
          <w:szCs w:val="24"/>
        </w:rPr>
        <w:t xml:space="preserve"> (GC, 1:10, culture sup), rat monoclonal anti-GFP (1:500, </w:t>
      </w:r>
      <w:proofErr w:type="spellStart"/>
      <w:r w:rsidRPr="00150E57">
        <w:rPr>
          <w:rFonts w:ascii="Times New Roman" w:hAnsi="Times New Roman"/>
          <w:color w:val="000000"/>
          <w:szCs w:val="24"/>
        </w:rPr>
        <w:t>Nacalai</w:t>
      </w:r>
      <w:proofErr w:type="spellEnd"/>
      <w:r w:rsidRPr="00150E57">
        <w:rPr>
          <w:rFonts w:ascii="Times New Roman" w:hAnsi="Times New Roman"/>
          <w:color w:val="000000"/>
          <w:szCs w:val="24"/>
        </w:rPr>
        <w:t xml:space="preserve"> </w:t>
      </w:r>
      <w:proofErr w:type="spellStart"/>
      <w:r w:rsidRPr="00150E57">
        <w:rPr>
          <w:rFonts w:ascii="Times New Roman" w:hAnsi="Times New Roman"/>
          <w:color w:val="000000"/>
          <w:szCs w:val="24"/>
        </w:rPr>
        <w:t>Tesque</w:t>
      </w:r>
      <w:proofErr w:type="spellEnd"/>
      <w:r w:rsidRPr="00150E57">
        <w:rPr>
          <w:rFonts w:ascii="Times New Roman" w:hAnsi="Times New Roman"/>
          <w:color w:val="000000"/>
          <w:szCs w:val="24"/>
        </w:rPr>
        <w:t>), mouse monoclonal anti-human Mitochondria (1:100, Merck Millipore), and rabbit polyclonal anti-active Caspase 3 (1:1000, Cell Signaling Technology). Antibodies were detected with Alexa568-conjugated goat anti-rabbit IgG (1:500, Life Technologies), Alexa488-conjugated goat anti-mouse, -rabbit, or -rat IgG (1:500, Life Technologies), Streptoavidin-Cy3 (1:200, Thermo Fisher) and goat anti-mouse IgG-Cy3 (1:500</w:t>
      </w:r>
      <w:r w:rsidRPr="00150E57">
        <w:rPr>
          <w:rFonts w:ascii="Times New Roman" w:eastAsia="ＭＳ 明朝" w:hAnsi="Times New Roman"/>
          <w:color w:val="000000"/>
          <w:szCs w:val="24"/>
        </w:rPr>
        <w:t xml:space="preserve">, </w:t>
      </w:r>
      <w:r w:rsidRPr="00150E57">
        <w:rPr>
          <w:rFonts w:ascii="Times New Roman" w:hAnsi="Times New Roman"/>
          <w:color w:val="000000"/>
          <w:szCs w:val="24"/>
        </w:rPr>
        <w:t xml:space="preserve">Jackson </w:t>
      </w:r>
      <w:proofErr w:type="spellStart"/>
      <w:r w:rsidRPr="00150E57">
        <w:rPr>
          <w:rFonts w:ascii="Times New Roman" w:hAnsi="Times New Roman"/>
          <w:color w:val="000000"/>
          <w:szCs w:val="24"/>
        </w:rPr>
        <w:t>ImmunoResearch</w:t>
      </w:r>
      <w:proofErr w:type="spellEnd"/>
      <w:r w:rsidRPr="00150E57">
        <w:rPr>
          <w:rFonts w:ascii="Times New Roman" w:hAnsi="Times New Roman"/>
          <w:color w:val="000000"/>
          <w:szCs w:val="24"/>
        </w:rPr>
        <w:t>).</w:t>
      </w:r>
    </w:p>
    <w:p w14:paraId="1A32A3BF" w14:textId="77777777" w:rsidR="00150E57" w:rsidRPr="00150E57" w:rsidRDefault="00150E57" w:rsidP="00150E57">
      <w:pPr>
        <w:spacing w:line="480" w:lineRule="auto"/>
        <w:ind w:firstLine="960"/>
        <w:rPr>
          <w:rFonts w:ascii="Times New Roman" w:hAnsi="Times New Roman"/>
          <w:szCs w:val="24"/>
        </w:rPr>
      </w:pPr>
      <w:r w:rsidRPr="00150E57">
        <w:rPr>
          <w:rFonts w:ascii="Times New Roman" w:hAnsi="Times New Roman"/>
          <w:color w:val="000000"/>
          <w:szCs w:val="24"/>
        </w:rPr>
        <w:t>The following antibodies were used</w:t>
      </w:r>
      <w:r w:rsidRPr="00150E57">
        <w:rPr>
          <w:rFonts w:ascii="Times New Roman" w:eastAsia="ヒラギノ明朝 ProN W3" w:hAnsi="Times New Roman"/>
          <w:color w:val="FF0000"/>
          <w:szCs w:val="24"/>
        </w:rPr>
        <w:t xml:space="preserve"> for immunoprecipitation and western blotting: mouse anti-FLAG M2 (10 μ/ml, SIGMA), mouse anti-O-</w:t>
      </w:r>
      <w:proofErr w:type="spellStart"/>
      <w:r w:rsidRPr="00150E57">
        <w:rPr>
          <w:rFonts w:ascii="Times New Roman" w:eastAsia="ヒラギノ明朝 ProN W3" w:hAnsi="Times New Roman"/>
          <w:color w:val="FF0000"/>
          <w:szCs w:val="24"/>
        </w:rPr>
        <w:t>GlcNAc</w:t>
      </w:r>
      <w:proofErr w:type="spellEnd"/>
      <w:r w:rsidRPr="00150E57">
        <w:rPr>
          <w:rFonts w:ascii="Times New Roman" w:eastAsia="ヒラギノ明朝 ProN W3" w:hAnsi="Times New Roman"/>
          <w:color w:val="FF0000"/>
          <w:szCs w:val="24"/>
        </w:rPr>
        <w:t xml:space="preserve"> (1:100, Abcam) and </w:t>
      </w:r>
      <w:r w:rsidRPr="00150E57">
        <w:rPr>
          <w:rFonts w:ascii="Times New Roman" w:hAnsi="Times New Roman"/>
          <w:color w:val="000000"/>
          <w:szCs w:val="24"/>
        </w:rPr>
        <w:t>GAPDH</w:t>
      </w:r>
      <w:r w:rsidRPr="00150E57">
        <w:rPr>
          <w:rFonts w:ascii="Times New Roman" w:hAnsi="Times New Roman"/>
          <w:color w:val="000000"/>
          <w:szCs w:val="24"/>
          <w:lang w:eastAsia="en-US"/>
        </w:rPr>
        <w:t xml:space="preserve"> (1:5000, </w:t>
      </w:r>
      <w:proofErr w:type="spellStart"/>
      <w:r w:rsidRPr="00150E57">
        <w:rPr>
          <w:rFonts w:ascii="Times New Roman" w:hAnsi="Times New Roman"/>
          <w:color w:val="000000"/>
          <w:szCs w:val="24"/>
          <w:lang w:eastAsia="en-US"/>
        </w:rPr>
        <w:t>Proteintech</w:t>
      </w:r>
      <w:proofErr w:type="spellEnd"/>
      <w:r w:rsidRPr="00150E57">
        <w:rPr>
          <w:rFonts w:ascii="Times New Roman" w:hAnsi="Times New Roman"/>
          <w:color w:val="000000"/>
          <w:szCs w:val="24"/>
          <w:lang w:eastAsia="en-US"/>
        </w:rPr>
        <w:t>)</w:t>
      </w:r>
      <w:r w:rsidRPr="00150E57">
        <w:rPr>
          <w:rFonts w:ascii="Times New Roman" w:eastAsia="ヒラギノ明朝 ProN W3" w:hAnsi="Times New Roman"/>
          <w:color w:val="FF0000"/>
          <w:szCs w:val="24"/>
        </w:rPr>
        <w:t xml:space="preserve">. </w:t>
      </w:r>
      <w:r w:rsidRPr="00150E57">
        <w:rPr>
          <w:rFonts w:ascii="Times New Roman" w:hAnsi="Times New Roman"/>
          <w:color w:val="000000"/>
          <w:szCs w:val="24"/>
        </w:rPr>
        <w:t>Antibodies were detected with</w:t>
      </w:r>
      <w:r w:rsidRPr="00150E57">
        <w:rPr>
          <w:rFonts w:ascii="Times New Roman" w:hAnsi="Times New Roman"/>
          <w:color w:val="FF0000"/>
          <w:szCs w:val="24"/>
          <w:lang w:eastAsia="en-US"/>
        </w:rPr>
        <w:t xml:space="preserve"> </w:t>
      </w:r>
      <w:r w:rsidRPr="00150E57">
        <w:rPr>
          <w:rFonts w:ascii="Times New Roman" w:hAnsi="Times New Roman"/>
          <w:szCs w:val="24"/>
        </w:rPr>
        <w:t>horseradish-peroxidase-conjugated anti-mouse IgG (1:5000, Santa Cruz).</w:t>
      </w:r>
    </w:p>
    <w:p w14:paraId="23C0A284" w14:textId="77777777" w:rsidR="00150E57" w:rsidRPr="00150E57" w:rsidRDefault="00150E57" w:rsidP="00150E57">
      <w:pPr>
        <w:spacing w:line="480" w:lineRule="auto"/>
        <w:rPr>
          <w:rFonts w:ascii="Times New Roman" w:hAnsi="Times New Roman"/>
          <w:szCs w:val="24"/>
        </w:rPr>
      </w:pPr>
    </w:p>
    <w:p w14:paraId="30276A69" w14:textId="77777777" w:rsidR="00150E57" w:rsidRPr="00150E57" w:rsidRDefault="00150E57" w:rsidP="00150E57">
      <w:pPr>
        <w:spacing w:line="480" w:lineRule="auto"/>
        <w:rPr>
          <w:rFonts w:ascii="Times New Roman" w:hAnsi="Times New Roman"/>
          <w:b/>
          <w:bCs/>
          <w:szCs w:val="24"/>
        </w:rPr>
      </w:pPr>
      <w:r w:rsidRPr="00150E57">
        <w:rPr>
          <w:rFonts w:ascii="Times New Roman" w:hAnsi="Times New Roman"/>
          <w:b/>
          <w:bCs/>
          <w:szCs w:val="24"/>
        </w:rPr>
        <w:t>Vectors</w:t>
      </w:r>
    </w:p>
    <w:p w14:paraId="732A0A6B" w14:textId="77777777" w:rsidR="00150E57" w:rsidRPr="00150E57" w:rsidRDefault="00150E57" w:rsidP="00150E57">
      <w:pPr>
        <w:spacing w:line="480" w:lineRule="auto"/>
        <w:rPr>
          <w:rFonts w:ascii="Times New Roman" w:hAnsi="Times New Roman"/>
          <w:color w:val="000000"/>
          <w:szCs w:val="24"/>
        </w:rPr>
      </w:pPr>
      <w:r w:rsidRPr="00150E57">
        <w:rPr>
          <w:rFonts w:ascii="Times New Roman" w:hAnsi="Times New Roman"/>
          <w:color w:val="000000"/>
          <w:szCs w:val="24"/>
        </w:rPr>
        <w:t xml:space="preserve">Full-length human </w:t>
      </w:r>
      <w:r w:rsidRPr="00150E57">
        <w:rPr>
          <w:rFonts w:ascii="Times New Roman" w:hAnsi="Times New Roman"/>
          <w:i/>
          <w:color w:val="000000"/>
          <w:szCs w:val="24"/>
        </w:rPr>
        <w:t>SOX2</w:t>
      </w:r>
      <w:r w:rsidRPr="00150E57">
        <w:rPr>
          <w:rFonts w:ascii="Times New Roman" w:hAnsi="Times New Roman"/>
          <w:color w:val="000000"/>
          <w:szCs w:val="24"/>
        </w:rPr>
        <w:t xml:space="preserve"> cDNA was amplified from E6 cDNA using KOD Plus-Ver.2 polymerase (Toyobo) according to the manufacturer’s instructions. Mutant forms of </w:t>
      </w:r>
      <w:r w:rsidRPr="00150E57">
        <w:rPr>
          <w:rFonts w:ascii="Times New Roman" w:hAnsi="Times New Roman"/>
          <w:i/>
          <w:color w:val="000000"/>
          <w:szCs w:val="24"/>
        </w:rPr>
        <w:t>SOX2</w:t>
      </w:r>
      <w:r w:rsidRPr="00150E57">
        <w:rPr>
          <w:rFonts w:ascii="Times New Roman" w:hAnsi="Times New Roman"/>
          <w:color w:val="000000"/>
          <w:szCs w:val="24"/>
        </w:rPr>
        <w:t xml:space="preserve"> (K75A and S248A) were made using KOD plus-Ver.2 and sets of oligonucleotides containing mutant sequence. These cDNAs were inserted into p3xFLAG CMV10 vector to produce p3xFLAG CMV10-hSOX2wt, -hSOX2 K75A, and -hSOX2 S248A. We synthesized the following oligonucleotide DNA primers: for the full-length human </w:t>
      </w:r>
      <w:r w:rsidRPr="00150E57">
        <w:rPr>
          <w:rFonts w:ascii="Times New Roman" w:hAnsi="Times New Roman"/>
          <w:i/>
          <w:color w:val="000000"/>
          <w:szCs w:val="24"/>
        </w:rPr>
        <w:t>SOX2</w:t>
      </w:r>
      <w:r w:rsidRPr="00150E57">
        <w:rPr>
          <w:rFonts w:ascii="Times New Roman" w:hAnsi="Times New Roman"/>
          <w:color w:val="000000"/>
          <w:szCs w:val="24"/>
        </w:rPr>
        <w:t xml:space="preserve">, the 5' primer was 5’-AGAATTCAATGTACAACATGATGGAGACG-3’ and the 3' primer was 5’-AGGATCCTCACATGTGTGAGAGGGGCA-3’; for a K75A mutant, the 5' primer </w:t>
      </w:r>
      <w:r w:rsidRPr="00150E57">
        <w:rPr>
          <w:rFonts w:ascii="Times New Roman" w:hAnsi="Times New Roman"/>
          <w:color w:val="000000"/>
          <w:szCs w:val="24"/>
        </w:rPr>
        <w:lastRenderedPageBreak/>
        <w:t xml:space="preserve">was 5’-GAGATCAGCGCGCGCCTGGG-3’ and the 3' primer was 5’-CCCAGGCGCGCGCTGATCTC-3’; for a S248A mutant, the 5' primer was 5’-TGGTCAAGGCCGAGGCCAG-3’ and the 3' primer was 5’-CTGGCCTCGGCCTTGACCA-3’’. </w:t>
      </w:r>
    </w:p>
    <w:p w14:paraId="2EDEA7A1" w14:textId="77777777" w:rsidR="00150E57" w:rsidRPr="00150E57" w:rsidRDefault="00150E57" w:rsidP="00150E57">
      <w:pPr>
        <w:spacing w:line="480" w:lineRule="auto"/>
        <w:rPr>
          <w:rFonts w:ascii="Times New Roman" w:hAnsi="Times New Roman"/>
          <w:szCs w:val="24"/>
        </w:rPr>
      </w:pPr>
      <w:r w:rsidRPr="00150E57">
        <w:rPr>
          <w:rFonts w:ascii="Times New Roman" w:hAnsi="Times New Roman"/>
          <w:szCs w:val="24"/>
        </w:rPr>
        <w:tab/>
      </w:r>
      <w:r w:rsidRPr="00150E57">
        <w:rPr>
          <w:rFonts w:ascii="Times New Roman" w:hAnsi="Times New Roman"/>
          <w:color w:val="000000"/>
          <w:szCs w:val="24"/>
        </w:rPr>
        <w:t>Full-length human</w:t>
      </w:r>
      <w:r w:rsidRPr="00150E57">
        <w:rPr>
          <w:rFonts w:ascii="Times New Roman" w:hAnsi="Times New Roman"/>
          <w:i/>
          <w:color w:val="000000"/>
          <w:szCs w:val="24"/>
        </w:rPr>
        <w:t xml:space="preserve"> DHODH</w:t>
      </w:r>
      <w:r w:rsidRPr="00150E57">
        <w:rPr>
          <w:rFonts w:ascii="Times New Roman" w:hAnsi="Times New Roman"/>
          <w:color w:val="000000"/>
          <w:szCs w:val="24"/>
        </w:rPr>
        <w:t xml:space="preserve"> cDNA was amplified from E6 cDNA using KOD Plus-Ver.2 polymerase according to the manufacturer’s instructions. The cDNA was inserted into the pcDNA3-2xFLAG-c vector to produce pcDNA3-hDHODH 2xFLAG-c. We synthesized the following oligonucleotide DNA primers: full-length human </w:t>
      </w:r>
      <w:r w:rsidRPr="00150E57">
        <w:rPr>
          <w:rFonts w:ascii="Times New Roman" w:hAnsi="Times New Roman"/>
          <w:i/>
          <w:color w:val="000000"/>
          <w:szCs w:val="24"/>
        </w:rPr>
        <w:t>DHODH</w:t>
      </w:r>
      <w:r w:rsidRPr="00150E57">
        <w:rPr>
          <w:rFonts w:ascii="Times New Roman" w:hAnsi="Times New Roman"/>
          <w:color w:val="000000"/>
          <w:szCs w:val="24"/>
        </w:rPr>
        <w:t>, forward 5’-AGAATTCGCCACCATGGCGTGGAGACACCTGAAA-3’ and reverse 5’-TCTCGAGCCTCCGATGATCTGCTCCAAT-3’.</w:t>
      </w:r>
    </w:p>
    <w:p w14:paraId="2ED18F99" w14:textId="77777777" w:rsidR="00150E57" w:rsidRPr="00150E57" w:rsidRDefault="00150E57" w:rsidP="00150E57">
      <w:pPr>
        <w:spacing w:line="480" w:lineRule="auto"/>
        <w:ind w:firstLine="960"/>
        <w:rPr>
          <w:rFonts w:ascii="Times New Roman" w:hAnsi="Times New Roman"/>
          <w:szCs w:val="24"/>
        </w:rPr>
      </w:pPr>
      <w:r w:rsidRPr="00150E57">
        <w:rPr>
          <w:rFonts w:ascii="Times New Roman" w:hAnsi="Times New Roman"/>
          <w:color w:val="000000"/>
          <w:szCs w:val="24"/>
        </w:rPr>
        <w:t xml:space="preserve">To knock down human </w:t>
      </w:r>
      <w:r w:rsidRPr="00150E57">
        <w:rPr>
          <w:rFonts w:ascii="Times New Roman" w:hAnsi="Times New Roman"/>
          <w:i/>
          <w:color w:val="000000"/>
          <w:szCs w:val="24"/>
        </w:rPr>
        <w:t>DHODH</w:t>
      </w:r>
      <w:r w:rsidRPr="00150E57">
        <w:rPr>
          <w:rFonts w:ascii="Times New Roman" w:hAnsi="Times New Roman"/>
          <w:color w:val="000000"/>
          <w:szCs w:val="24"/>
        </w:rPr>
        <w:t>, four short hairpin (</w:t>
      </w:r>
      <w:proofErr w:type="spellStart"/>
      <w:r w:rsidRPr="00150E57">
        <w:rPr>
          <w:rFonts w:ascii="Times New Roman" w:hAnsi="Times New Roman"/>
          <w:color w:val="000000"/>
          <w:szCs w:val="24"/>
        </w:rPr>
        <w:t>sh</w:t>
      </w:r>
      <w:proofErr w:type="spellEnd"/>
      <w:r w:rsidRPr="00150E57">
        <w:rPr>
          <w:rFonts w:ascii="Times New Roman" w:hAnsi="Times New Roman"/>
          <w:color w:val="000000"/>
          <w:szCs w:val="24"/>
        </w:rPr>
        <w:t xml:space="preserve">) sequences were generated using </w:t>
      </w:r>
      <w:proofErr w:type="spellStart"/>
      <w:r w:rsidRPr="00150E57">
        <w:rPr>
          <w:rFonts w:ascii="Times New Roman" w:hAnsi="Times New Roman"/>
          <w:color w:val="000000"/>
          <w:szCs w:val="24"/>
        </w:rPr>
        <w:t>InvivoGen’s</w:t>
      </w:r>
      <w:proofErr w:type="spellEnd"/>
      <w:r w:rsidRPr="00150E57">
        <w:rPr>
          <w:rFonts w:ascii="Times New Roman" w:hAnsi="Times New Roman"/>
          <w:color w:val="000000"/>
          <w:szCs w:val="24"/>
        </w:rPr>
        <w:t xml:space="preserve"> siRNA Wizard (</w:t>
      </w:r>
      <w:r w:rsidRPr="00150E57">
        <w:rPr>
          <w:rFonts w:ascii="Times New Roman" w:hAnsi="Times New Roman"/>
          <w:color w:val="000000"/>
          <w:szCs w:val="24"/>
          <w:u w:val="single"/>
        </w:rPr>
        <w:t>http://www.sirnawizard.com/</w:t>
      </w:r>
      <w:r w:rsidRPr="00150E57">
        <w:rPr>
          <w:rFonts w:ascii="Times New Roman" w:hAnsi="Times New Roman"/>
          <w:color w:val="000000"/>
          <w:szCs w:val="24"/>
        </w:rPr>
        <w:t xml:space="preserve">). These </w:t>
      </w:r>
      <w:proofErr w:type="spellStart"/>
      <w:r w:rsidRPr="00150E57">
        <w:rPr>
          <w:rFonts w:ascii="Times New Roman" w:hAnsi="Times New Roman"/>
          <w:color w:val="000000"/>
          <w:szCs w:val="24"/>
        </w:rPr>
        <w:t>sh</w:t>
      </w:r>
      <w:proofErr w:type="spellEnd"/>
      <w:r w:rsidRPr="00150E57">
        <w:rPr>
          <w:rFonts w:ascii="Times New Roman" w:hAnsi="Times New Roman"/>
          <w:color w:val="000000"/>
          <w:szCs w:val="24"/>
        </w:rPr>
        <w:t xml:space="preserve"> sequences were inserted into a psiRNA-h7SKhygro G1 expression vector (</w:t>
      </w:r>
      <w:proofErr w:type="spellStart"/>
      <w:r w:rsidRPr="00150E57">
        <w:rPr>
          <w:rFonts w:ascii="Times New Roman" w:hAnsi="Times New Roman"/>
          <w:color w:val="000000"/>
          <w:szCs w:val="24"/>
        </w:rPr>
        <w:t>InvivoGen</w:t>
      </w:r>
      <w:proofErr w:type="spellEnd"/>
      <w:r w:rsidRPr="00150E57">
        <w:rPr>
          <w:rFonts w:ascii="Times New Roman" w:hAnsi="Times New Roman"/>
          <w:color w:val="000000"/>
          <w:szCs w:val="24"/>
        </w:rPr>
        <w:t xml:space="preserve">) to produce psiRNA-h7SKhygro-hDHODHsh1-4. The knockdown efficiency of these </w:t>
      </w:r>
      <w:r w:rsidRPr="00150E57">
        <w:rPr>
          <w:rFonts w:ascii="Times New Roman" w:hAnsi="Times New Roman"/>
          <w:color w:val="000000" w:themeColor="text1"/>
          <w:szCs w:val="24"/>
        </w:rPr>
        <w:t xml:space="preserve">vectors was analyzed by Western blotting (Supplementary Figure </w:t>
      </w:r>
      <w:r w:rsidRPr="00150E57">
        <w:rPr>
          <w:rFonts w:ascii="Times New Roman" w:hAnsi="Times New Roman"/>
          <w:color w:val="FF0000"/>
          <w:szCs w:val="24"/>
        </w:rPr>
        <w:t>10</w:t>
      </w:r>
      <w:r w:rsidRPr="00150E57">
        <w:rPr>
          <w:rFonts w:ascii="Times New Roman" w:hAnsi="Times New Roman"/>
          <w:color w:val="000000" w:themeColor="text1"/>
          <w:szCs w:val="24"/>
        </w:rPr>
        <w:t xml:space="preserve">). We used most efficient </w:t>
      </w:r>
      <w:r w:rsidRPr="00150E57">
        <w:rPr>
          <w:rFonts w:ascii="Times New Roman" w:hAnsi="Times New Roman"/>
          <w:i/>
          <w:color w:val="000000"/>
          <w:szCs w:val="24"/>
        </w:rPr>
        <w:t>DHODHsh3</w:t>
      </w:r>
      <w:r w:rsidRPr="00150E57">
        <w:rPr>
          <w:rFonts w:ascii="Times New Roman" w:hAnsi="Times New Roman"/>
          <w:color w:val="000000"/>
          <w:szCs w:val="24"/>
        </w:rPr>
        <w:t xml:space="preserve"> for the knockdown experiment. The sh3 target sequence for human </w:t>
      </w:r>
      <w:r w:rsidRPr="00150E57">
        <w:rPr>
          <w:rFonts w:ascii="Times New Roman" w:hAnsi="Times New Roman"/>
          <w:i/>
          <w:color w:val="000000"/>
          <w:szCs w:val="24"/>
        </w:rPr>
        <w:t xml:space="preserve">DHODH </w:t>
      </w:r>
      <w:r w:rsidRPr="00150E57">
        <w:rPr>
          <w:rFonts w:ascii="Times New Roman" w:hAnsi="Times New Roman"/>
          <w:color w:val="000000"/>
          <w:szCs w:val="24"/>
        </w:rPr>
        <w:t xml:space="preserve">was 5’-CCGGGATTTATCAACTCAAAC-3’. The control </w:t>
      </w:r>
      <w:proofErr w:type="spellStart"/>
      <w:r w:rsidRPr="00150E57">
        <w:rPr>
          <w:rFonts w:ascii="Times New Roman" w:hAnsi="Times New Roman"/>
          <w:color w:val="000000"/>
          <w:szCs w:val="24"/>
        </w:rPr>
        <w:t>sh</w:t>
      </w:r>
      <w:proofErr w:type="spellEnd"/>
      <w:r w:rsidRPr="00150E57">
        <w:rPr>
          <w:rFonts w:ascii="Times New Roman" w:hAnsi="Times New Roman"/>
          <w:color w:val="000000"/>
          <w:szCs w:val="24"/>
        </w:rPr>
        <w:t xml:space="preserve"> target (</w:t>
      </w:r>
      <w:proofErr w:type="spellStart"/>
      <w:r w:rsidRPr="00150E57">
        <w:rPr>
          <w:rFonts w:ascii="Times New Roman" w:hAnsi="Times New Roman"/>
          <w:i/>
          <w:color w:val="000000"/>
          <w:szCs w:val="24"/>
        </w:rPr>
        <w:t>egfp</w:t>
      </w:r>
      <w:proofErr w:type="spellEnd"/>
      <w:r w:rsidRPr="00150E57">
        <w:rPr>
          <w:rFonts w:ascii="Times New Roman" w:hAnsi="Times New Roman"/>
          <w:color w:val="000000"/>
          <w:szCs w:val="24"/>
        </w:rPr>
        <w:t>) sequence was 5’-GCAAGCTGACCCTGAAGTTCA-3’.</w:t>
      </w:r>
    </w:p>
    <w:p w14:paraId="387EBEB1" w14:textId="77777777" w:rsidR="00150E57" w:rsidRPr="00150E57" w:rsidRDefault="00150E57" w:rsidP="00150E57">
      <w:pPr>
        <w:spacing w:line="480" w:lineRule="auto"/>
        <w:ind w:firstLine="960"/>
        <w:rPr>
          <w:rFonts w:ascii="Times New Roman" w:hAnsi="Times New Roman"/>
          <w:szCs w:val="24"/>
        </w:rPr>
      </w:pPr>
      <w:r w:rsidRPr="00150E57">
        <w:rPr>
          <w:rFonts w:ascii="Times New Roman" w:hAnsi="Times New Roman"/>
          <w:color w:val="000000"/>
          <w:szCs w:val="24"/>
        </w:rPr>
        <w:t xml:space="preserve">The nucleotide sequences of cloned cDNA were verified using the </w:t>
      </w:r>
      <w:proofErr w:type="spellStart"/>
      <w:r w:rsidRPr="00150E57">
        <w:rPr>
          <w:rFonts w:ascii="Times New Roman" w:hAnsi="Times New Roman"/>
          <w:color w:val="000000"/>
          <w:szCs w:val="24"/>
        </w:rPr>
        <w:t>BigDye</w:t>
      </w:r>
      <w:proofErr w:type="spellEnd"/>
      <w:r w:rsidRPr="00150E57">
        <w:rPr>
          <w:rFonts w:ascii="Times New Roman" w:hAnsi="Times New Roman"/>
          <w:color w:val="000000"/>
          <w:szCs w:val="24"/>
        </w:rPr>
        <w:t xml:space="preserve"> Terminator Kit version 3.1 (Applied Biosystems) and ABI sequencer model 3130xl (Applied Biosystems).</w:t>
      </w:r>
      <w:r w:rsidRPr="00150E57">
        <w:rPr>
          <w:rFonts w:ascii="Times New Roman" w:hAnsi="Times New Roman"/>
          <w:szCs w:val="24"/>
        </w:rPr>
        <w:t xml:space="preserve"> </w:t>
      </w:r>
      <w:r w:rsidRPr="00150E57">
        <w:rPr>
          <w:rFonts w:ascii="Times New Roman" w:hAnsi="Times New Roman"/>
          <w:color w:val="000000"/>
          <w:szCs w:val="24"/>
        </w:rPr>
        <w:t xml:space="preserve">We transfected cells with the vectors using either the Nucleofector </w:t>
      </w:r>
      <w:r w:rsidRPr="00150E57">
        <w:rPr>
          <w:rFonts w:ascii="Times New Roman" w:hAnsi="Times New Roman"/>
          <w:color w:val="000000"/>
          <w:szCs w:val="24"/>
        </w:rPr>
        <w:lastRenderedPageBreak/>
        <w:t xml:space="preserve">device according to the supplier’s instructions (Lonza) or </w:t>
      </w:r>
      <w:proofErr w:type="spellStart"/>
      <w:r w:rsidRPr="00150E57">
        <w:rPr>
          <w:rFonts w:ascii="Times New Roman" w:hAnsi="Times New Roman"/>
          <w:color w:val="000000"/>
          <w:szCs w:val="24"/>
        </w:rPr>
        <w:t>Polyethylenimine</w:t>
      </w:r>
      <w:proofErr w:type="spellEnd"/>
      <w:r w:rsidRPr="00150E57">
        <w:rPr>
          <w:rFonts w:ascii="Times New Roman" w:hAnsi="Times New Roman"/>
          <w:color w:val="000000"/>
          <w:szCs w:val="24"/>
        </w:rPr>
        <w:t xml:space="preserve"> (PEI), as previously described</w:t>
      </w:r>
      <w:r w:rsidRPr="00150E57">
        <w:rPr>
          <w:rFonts w:ascii="Times New Roman" w:hAnsi="Times New Roman"/>
          <w:color w:val="000000"/>
          <w:szCs w:val="24"/>
          <w:vertAlign w:val="superscript"/>
        </w:rPr>
        <w:t>11,16</w:t>
      </w:r>
      <w:r w:rsidRPr="00150E57">
        <w:rPr>
          <w:rFonts w:ascii="Times New Roman" w:hAnsi="Times New Roman"/>
          <w:color w:val="000000"/>
          <w:szCs w:val="24"/>
        </w:rPr>
        <w:t>.</w:t>
      </w:r>
    </w:p>
    <w:p w14:paraId="71666B88" w14:textId="77777777" w:rsidR="00150E57" w:rsidRPr="00150E57" w:rsidRDefault="00150E57" w:rsidP="00150E57">
      <w:pPr>
        <w:spacing w:line="480" w:lineRule="auto"/>
        <w:rPr>
          <w:rFonts w:ascii="Times New Roman" w:hAnsi="Times New Roman"/>
          <w:b/>
          <w:color w:val="000000"/>
          <w:szCs w:val="24"/>
        </w:rPr>
      </w:pPr>
    </w:p>
    <w:p w14:paraId="01383B71" w14:textId="77777777" w:rsidR="00150E57" w:rsidRPr="00150E57" w:rsidRDefault="00150E57" w:rsidP="00150E57">
      <w:pPr>
        <w:spacing w:line="480" w:lineRule="auto"/>
        <w:jc w:val="both"/>
        <w:rPr>
          <w:rFonts w:ascii="Times New Roman" w:hAnsi="Times New Roman"/>
          <w:b/>
          <w:color w:val="000000"/>
          <w:szCs w:val="24"/>
        </w:rPr>
      </w:pPr>
      <w:r w:rsidRPr="00150E57">
        <w:rPr>
          <w:rFonts w:ascii="Times New Roman" w:hAnsi="Times New Roman"/>
          <w:b/>
          <w:color w:val="000000"/>
          <w:szCs w:val="24"/>
        </w:rPr>
        <w:t>Pharmacokinetics study</w:t>
      </w:r>
    </w:p>
    <w:p w14:paraId="654D1B6A" w14:textId="77777777" w:rsidR="00150E57" w:rsidRPr="00150E57" w:rsidRDefault="00150E57" w:rsidP="00150E57">
      <w:pPr>
        <w:spacing w:line="480" w:lineRule="auto"/>
        <w:rPr>
          <w:rFonts w:ascii="Times New Roman" w:hAnsi="Times New Roman"/>
          <w:color w:val="000000"/>
          <w:szCs w:val="24"/>
        </w:rPr>
      </w:pPr>
      <w:r w:rsidRPr="00150E57">
        <w:rPr>
          <w:rFonts w:ascii="Times New Roman" w:hAnsi="Times New Roman"/>
          <w:color w:val="000000"/>
          <w:szCs w:val="24"/>
        </w:rPr>
        <w:t xml:space="preserve">The pharmacokinetics (PK) study was performed as follows. 10580 (3 or 30 mg/kg) was orally administered to BALB/c mice (n=5). Blood sampling was performed at 0.25, 0.5, 2, 4, 8 and 24 </w:t>
      </w:r>
      <w:proofErr w:type="spellStart"/>
      <w:r w:rsidRPr="00150E57">
        <w:rPr>
          <w:rFonts w:ascii="Times New Roman" w:hAnsi="Times New Roman"/>
          <w:color w:val="000000"/>
          <w:szCs w:val="24"/>
        </w:rPr>
        <w:t>hr</w:t>
      </w:r>
      <w:proofErr w:type="spellEnd"/>
      <w:r w:rsidRPr="00150E57">
        <w:rPr>
          <w:rFonts w:ascii="Times New Roman" w:hAnsi="Times New Roman"/>
          <w:color w:val="000000"/>
          <w:szCs w:val="24"/>
        </w:rPr>
        <w:t xml:space="preserve"> after drug administration. Collected blood samples were centrifuged at 1,500 </w:t>
      </w:r>
      <w:r w:rsidRPr="00150E57">
        <w:rPr>
          <w:rFonts w:ascii="Times New Roman" w:hAnsi="Times New Roman"/>
          <w:i/>
          <w:color w:val="000000"/>
          <w:szCs w:val="24"/>
        </w:rPr>
        <w:t>g</w:t>
      </w:r>
      <w:r w:rsidRPr="00150E57">
        <w:rPr>
          <w:rFonts w:ascii="Times New Roman" w:hAnsi="Times New Roman"/>
          <w:color w:val="000000"/>
          <w:szCs w:val="24"/>
        </w:rPr>
        <w:t xml:space="preserve"> for 10 min at 4˚C to obtain plasma. Concentrations of 10580 in plasma were determined by liquid chromatography/mass spectrometry/mass spectrometry (LC/MS/MS) using an ACQUITY UPLC (Waters) and Triple Quad 5500 system (AB SCIEX). Liquid chromatography was performed using an ACQUITY UPLC BEH C</w:t>
      </w:r>
      <w:r w:rsidRPr="00150E57">
        <w:rPr>
          <w:rFonts w:ascii="Times New Roman" w:hAnsi="Times New Roman"/>
          <w:color w:val="000000"/>
          <w:szCs w:val="24"/>
          <w:vertAlign w:val="subscript"/>
        </w:rPr>
        <w:t>18</w:t>
      </w:r>
      <w:r w:rsidRPr="00150E57">
        <w:rPr>
          <w:rFonts w:ascii="Times New Roman" w:hAnsi="Times New Roman"/>
          <w:color w:val="000000"/>
          <w:szCs w:val="24"/>
        </w:rPr>
        <w:t> Column (1.7 µm, 2.1 mm × 50 mm, Waters) at a flow rate of 0.6 mL/min. The mobile phases were distilled water containing 5 mM ammonium acetate, 5% acetonitrile, and 0.2% formic acid (mobile phase A) and acetonitrile containing 5 mM ammonium acetate, 5% acetonitrile and 0.2% formic acid (mobile phase B). Analytes were ionized by electrospray ionization in positive mode, and the monitoring ion was 370.1&gt; 350.1 for 10580.</w:t>
      </w:r>
    </w:p>
    <w:p w14:paraId="5A21A8A5" w14:textId="77777777" w:rsidR="00150E57" w:rsidRPr="00150E57" w:rsidRDefault="00150E57" w:rsidP="00150E57">
      <w:pPr>
        <w:spacing w:line="480" w:lineRule="auto"/>
        <w:rPr>
          <w:rFonts w:ascii="Times New Roman" w:hAnsi="Times New Roman"/>
          <w:b/>
          <w:color w:val="000000"/>
          <w:szCs w:val="24"/>
        </w:rPr>
      </w:pPr>
    </w:p>
    <w:p w14:paraId="584F9FE6" w14:textId="77777777" w:rsidR="00150E57" w:rsidRPr="00150E57" w:rsidRDefault="00150E57" w:rsidP="00150E57">
      <w:pPr>
        <w:spacing w:line="480" w:lineRule="auto"/>
        <w:rPr>
          <w:rFonts w:ascii="Times New Roman" w:hAnsi="Times New Roman"/>
          <w:b/>
          <w:color w:val="000000"/>
          <w:szCs w:val="24"/>
        </w:rPr>
      </w:pPr>
      <w:r w:rsidRPr="00150E57">
        <w:rPr>
          <w:rFonts w:ascii="Times New Roman" w:hAnsi="Times New Roman"/>
          <w:b/>
          <w:color w:val="000000"/>
          <w:szCs w:val="24"/>
        </w:rPr>
        <w:t>Quantitative reverse-transcription PCR</w:t>
      </w:r>
    </w:p>
    <w:p w14:paraId="01B63238" w14:textId="77777777" w:rsidR="00150E57" w:rsidRPr="00150E57" w:rsidRDefault="00150E57" w:rsidP="00150E57">
      <w:pPr>
        <w:spacing w:line="480" w:lineRule="auto"/>
        <w:rPr>
          <w:rFonts w:ascii="Times New Roman" w:hAnsi="Times New Roman"/>
          <w:color w:val="000000"/>
          <w:szCs w:val="24"/>
        </w:rPr>
      </w:pPr>
      <w:r w:rsidRPr="00150E57">
        <w:rPr>
          <w:rFonts w:ascii="Times New Roman" w:hAnsi="Times New Roman"/>
          <w:color w:val="000000"/>
          <w:szCs w:val="24"/>
        </w:rPr>
        <w:t xml:space="preserve">Total RNA was extracted from cells using </w:t>
      </w:r>
      <w:proofErr w:type="gramStart"/>
      <w:r w:rsidRPr="00150E57">
        <w:rPr>
          <w:rFonts w:ascii="Times New Roman" w:hAnsi="Times New Roman"/>
          <w:color w:val="000000"/>
          <w:szCs w:val="24"/>
        </w:rPr>
        <w:t>an</w:t>
      </w:r>
      <w:proofErr w:type="gramEnd"/>
      <w:r w:rsidRPr="00150E57">
        <w:rPr>
          <w:rFonts w:ascii="Times New Roman" w:hAnsi="Times New Roman"/>
          <w:color w:val="000000"/>
          <w:szCs w:val="24"/>
        </w:rPr>
        <w:t xml:space="preserve"> RNeasy kit (Qiagen) and reverse-transcribed using the </w:t>
      </w:r>
      <w:proofErr w:type="spellStart"/>
      <w:r w:rsidRPr="00150E57">
        <w:rPr>
          <w:rFonts w:ascii="Times New Roman" w:hAnsi="Times New Roman"/>
          <w:color w:val="000000"/>
          <w:szCs w:val="24"/>
        </w:rPr>
        <w:t>Transcriptor</w:t>
      </w:r>
      <w:proofErr w:type="spellEnd"/>
      <w:r w:rsidRPr="00150E57">
        <w:rPr>
          <w:rFonts w:ascii="Times New Roman" w:hAnsi="Times New Roman"/>
          <w:color w:val="000000"/>
          <w:szCs w:val="24"/>
        </w:rPr>
        <w:t xml:space="preserve"> First Strand cDNA Synthesis Kit (Roche Applied Science) according to the supplier’s instructions. Real-time PCR was performed on the </w:t>
      </w:r>
      <w:proofErr w:type="spellStart"/>
      <w:r w:rsidRPr="00150E57">
        <w:rPr>
          <w:rFonts w:ascii="Times New Roman" w:hAnsi="Times New Roman"/>
          <w:color w:val="000000"/>
          <w:szCs w:val="24"/>
        </w:rPr>
        <w:t>StepOnePlus</w:t>
      </w:r>
      <w:proofErr w:type="spellEnd"/>
      <w:r w:rsidRPr="00150E57">
        <w:rPr>
          <w:rFonts w:ascii="Times New Roman" w:hAnsi="Times New Roman"/>
          <w:color w:val="000000"/>
          <w:szCs w:val="24"/>
        </w:rPr>
        <w:t xml:space="preserve"> (Thermo Fisher Scientific) using THUNDERBIRD SYBR qPCR Mix (TOYOBO), according to the </w:t>
      </w:r>
      <w:r w:rsidRPr="00150E57">
        <w:rPr>
          <w:rFonts w:ascii="Times New Roman" w:hAnsi="Times New Roman"/>
          <w:color w:val="000000"/>
          <w:szCs w:val="24"/>
        </w:rPr>
        <w:lastRenderedPageBreak/>
        <w:t xml:space="preserve">manufacturer’s protocol. Cycle parameters were 15 s at 95˚C and 30 s at 60˚C for 40 cycles. All gene expression data were normalized to the housekeeping gene 18S ribosomal RNA according to the ∆∆Ct method. The oligonucleotide primer sequences are as follows: human </w:t>
      </w:r>
      <w:r w:rsidRPr="00150E57">
        <w:rPr>
          <w:rFonts w:ascii="Times New Roman" w:hAnsi="Times New Roman"/>
          <w:i/>
          <w:color w:val="000000"/>
          <w:szCs w:val="24"/>
        </w:rPr>
        <w:t>DHODH</w:t>
      </w:r>
      <w:r w:rsidRPr="00150E57">
        <w:rPr>
          <w:rFonts w:ascii="Times New Roman" w:hAnsi="Times New Roman"/>
          <w:color w:val="000000"/>
          <w:szCs w:val="24"/>
        </w:rPr>
        <w:t xml:space="preserve">, forward 5’-GCCATAAATTCCGAAATCCAG-3’ and reverse 5’-ACAGCTTGGTCCTCAGGGAG-3’; </w:t>
      </w:r>
      <w:r w:rsidRPr="00150E57">
        <w:rPr>
          <w:rFonts w:ascii="Times New Roman" w:hAnsi="Times New Roman"/>
          <w:i/>
          <w:color w:val="000000"/>
          <w:szCs w:val="24"/>
        </w:rPr>
        <w:t>UCK1</w:t>
      </w:r>
      <w:r w:rsidRPr="00150E57">
        <w:rPr>
          <w:rFonts w:ascii="Times New Roman" w:hAnsi="Times New Roman"/>
          <w:color w:val="000000"/>
          <w:szCs w:val="24"/>
        </w:rPr>
        <w:t xml:space="preserve">, forward 5’-TGTCTCGAAGAGTTCTCCGG-3’ and reverse 5’-TGCACGATCAGGTTGATGGC-3’; </w:t>
      </w:r>
      <w:r w:rsidRPr="00150E57">
        <w:rPr>
          <w:rFonts w:ascii="Times New Roman" w:hAnsi="Times New Roman"/>
          <w:i/>
          <w:color w:val="000000"/>
          <w:szCs w:val="24"/>
        </w:rPr>
        <w:t>UCK2,</w:t>
      </w:r>
      <w:r w:rsidRPr="00150E57">
        <w:rPr>
          <w:rFonts w:ascii="Times New Roman" w:hAnsi="Times New Roman"/>
          <w:color w:val="000000"/>
          <w:szCs w:val="24"/>
        </w:rPr>
        <w:t xml:space="preserve"> forward 5’-GACCTGTTCCAGATGAAGCTT-3’ and reverse 5’-GAATTCCTCAAAGGCAGGCTT-3’; and </w:t>
      </w:r>
      <w:r w:rsidRPr="00150E57">
        <w:rPr>
          <w:rFonts w:ascii="Times New Roman" w:hAnsi="Times New Roman"/>
          <w:i/>
          <w:color w:val="000000"/>
          <w:szCs w:val="24"/>
        </w:rPr>
        <w:t>18S</w:t>
      </w:r>
      <w:r w:rsidRPr="00150E57">
        <w:rPr>
          <w:rFonts w:ascii="Times New Roman" w:hAnsi="Times New Roman"/>
          <w:color w:val="000000"/>
          <w:szCs w:val="24"/>
        </w:rPr>
        <w:t>, forward 5’-CGGACAGGATTGACAGATTG-3’ and reverse 5’-CAAATCGCTCCACCAACTAA-3’.</w:t>
      </w:r>
    </w:p>
    <w:p w14:paraId="45B144E4" w14:textId="77777777" w:rsidR="00150E57" w:rsidRPr="00150E57" w:rsidRDefault="00150E57" w:rsidP="00150E57">
      <w:pPr>
        <w:spacing w:line="480" w:lineRule="auto"/>
        <w:jc w:val="both"/>
        <w:rPr>
          <w:rFonts w:ascii="Times New Roman" w:hAnsi="Times New Roman"/>
          <w:szCs w:val="24"/>
        </w:rPr>
      </w:pPr>
    </w:p>
    <w:p w14:paraId="3CACC1A9" w14:textId="77777777" w:rsidR="00150E57" w:rsidRPr="00150E57" w:rsidRDefault="00150E57" w:rsidP="00150E57">
      <w:pPr>
        <w:spacing w:line="480" w:lineRule="auto"/>
        <w:jc w:val="both"/>
        <w:rPr>
          <w:rFonts w:ascii="Times New Roman" w:hAnsi="Times New Roman"/>
          <w:color w:val="000000"/>
          <w:szCs w:val="24"/>
        </w:rPr>
      </w:pPr>
      <w:r w:rsidRPr="00150E57">
        <w:rPr>
          <w:rFonts w:ascii="Times New Roman" w:hAnsi="Times New Roman"/>
          <w:b/>
          <w:color w:val="000000"/>
          <w:szCs w:val="24"/>
        </w:rPr>
        <w:t>TCGA analysis</w:t>
      </w:r>
      <w:r w:rsidRPr="00150E57">
        <w:rPr>
          <w:rFonts w:ascii="Times New Roman" w:hAnsi="Times New Roman"/>
          <w:b/>
          <w:color w:val="000000"/>
          <w:szCs w:val="24"/>
        </w:rPr>
        <w:cr/>
      </w:r>
      <w:r w:rsidRPr="00150E57">
        <w:rPr>
          <w:rFonts w:ascii="Times New Roman" w:hAnsi="Times New Roman"/>
          <w:color w:val="000000"/>
          <w:szCs w:val="24"/>
        </w:rPr>
        <w:t xml:space="preserve">Data from 27 microarrays of human GBM and LGG were obtained from the TCGA and </w:t>
      </w:r>
      <w:proofErr w:type="spellStart"/>
      <w:r w:rsidRPr="00150E57">
        <w:rPr>
          <w:rFonts w:ascii="Times New Roman" w:hAnsi="Times New Roman"/>
          <w:color w:val="000000"/>
          <w:szCs w:val="24"/>
        </w:rPr>
        <w:t>analysed</w:t>
      </w:r>
      <w:proofErr w:type="spellEnd"/>
      <w:r w:rsidRPr="00150E57">
        <w:rPr>
          <w:rFonts w:ascii="Times New Roman" w:hAnsi="Times New Roman"/>
          <w:color w:val="000000"/>
          <w:szCs w:val="24"/>
        </w:rPr>
        <w:t xml:space="preserve"> for the expression levels of </w:t>
      </w:r>
      <w:r w:rsidRPr="00150E57">
        <w:rPr>
          <w:rFonts w:ascii="Times New Roman" w:hAnsi="Times New Roman"/>
          <w:i/>
          <w:color w:val="000000"/>
          <w:szCs w:val="24"/>
        </w:rPr>
        <w:t>DHODH</w:t>
      </w:r>
      <w:r w:rsidRPr="00150E57">
        <w:rPr>
          <w:rFonts w:ascii="Times New Roman" w:hAnsi="Times New Roman"/>
          <w:color w:val="000000"/>
          <w:szCs w:val="24"/>
        </w:rPr>
        <w:t xml:space="preserve">, </w:t>
      </w:r>
      <w:r w:rsidRPr="00150E57">
        <w:rPr>
          <w:rFonts w:ascii="Times New Roman" w:hAnsi="Times New Roman"/>
          <w:i/>
          <w:color w:val="000000"/>
          <w:szCs w:val="24"/>
        </w:rPr>
        <w:t>UCK1</w:t>
      </w:r>
      <w:r w:rsidRPr="00150E57">
        <w:rPr>
          <w:rFonts w:ascii="Times New Roman" w:hAnsi="Times New Roman"/>
          <w:color w:val="000000"/>
          <w:szCs w:val="24"/>
        </w:rPr>
        <w:t xml:space="preserve"> and </w:t>
      </w:r>
      <w:r w:rsidRPr="00150E57">
        <w:rPr>
          <w:rFonts w:ascii="Times New Roman" w:hAnsi="Times New Roman"/>
          <w:i/>
          <w:color w:val="000000"/>
          <w:szCs w:val="24"/>
        </w:rPr>
        <w:t>UCK2</w:t>
      </w:r>
      <w:r w:rsidRPr="00150E57">
        <w:rPr>
          <w:rFonts w:ascii="Times New Roman" w:hAnsi="Times New Roman"/>
          <w:color w:val="000000"/>
          <w:szCs w:val="24"/>
        </w:rPr>
        <w:t>.</w:t>
      </w:r>
    </w:p>
    <w:p w14:paraId="4A8E5147" w14:textId="77777777" w:rsidR="00150E57" w:rsidRPr="00150E57" w:rsidRDefault="00150E57" w:rsidP="00150E57">
      <w:pPr>
        <w:spacing w:line="480" w:lineRule="auto"/>
        <w:jc w:val="both"/>
        <w:rPr>
          <w:rFonts w:ascii="Times New Roman" w:hAnsi="Times New Roman"/>
          <w:color w:val="000000"/>
          <w:szCs w:val="24"/>
        </w:rPr>
      </w:pPr>
    </w:p>
    <w:p w14:paraId="50D0E550" w14:textId="77777777" w:rsidR="00150E57" w:rsidRPr="00150E57" w:rsidRDefault="00150E57" w:rsidP="00150E57">
      <w:pPr>
        <w:spacing w:line="480" w:lineRule="auto"/>
        <w:rPr>
          <w:rFonts w:ascii="Times New Roman" w:hAnsi="Times New Roman"/>
          <w:szCs w:val="24"/>
        </w:rPr>
      </w:pPr>
      <w:r w:rsidRPr="00150E57">
        <w:rPr>
          <w:rFonts w:ascii="Times New Roman" w:hAnsi="Times New Roman"/>
          <w:b/>
          <w:color w:val="000000"/>
          <w:szCs w:val="24"/>
        </w:rPr>
        <w:t>Metabolite quantification</w:t>
      </w:r>
    </w:p>
    <w:p w14:paraId="78FA03B4" w14:textId="77777777" w:rsidR="00150E57" w:rsidRPr="00150E57" w:rsidRDefault="00150E57" w:rsidP="00150E57">
      <w:pPr>
        <w:spacing w:line="480" w:lineRule="auto"/>
        <w:rPr>
          <w:rFonts w:ascii="Times New Roman" w:hAnsi="Times New Roman"/>
          <w:szCs w:val="24"/>
        </w:rPr>
      </w:pPr>
      <w:r w:rsidRPr="00150E57">
        <w:rPr>
          <w:rFonts w:ascii="Times New Roman" w:hAnsi="Times New Roman"/>
          <w:color w:val="000000"/>
          <w:szCs w:val="24"/>
        </w:rPr>
        <w:t>For quantification of nucleotides and UDP-</w:t>
      </w:r>
      <w:proofErr w:type="spellStart"/>
      <w:r w:rsidRPr="00150E57">
        <w:rPr>
          <w:rFonts w:ascii="Times New Roman" w:hAnsi="Times New Roman"/>
          <w:color w:val="000000"/>
          <w:szCs w:val="24"/>
        </w:rPr>
        <w:t>GlcNAc</w:t>
      </w:r>
      <w:proofErr w:type="spellEnd"/>
      <w:r w:rsidRPr="00150E57">
        <w:rPr>
          <w:rFonts w:ascii="Times New Roman" w:hAnsi="Times New Roman"/>
          <w:color w:val="000000"/>
          <w:szCs w:val="24"/>
        </w:rPr>
        <w:t>, 10 ml of internal standard mix (10 mM [</w:t>
      </w:r>
      <w:r w:rsidRPr="00150E57">
        <w:rPr>
          <w:rFonts w:ascii="Times New Roman" w:hAnsi="Times New Roman"/>
          <w:color w:val="000000"/>
          <w:szCs w:val="24"/>
          <w:vertAlign w:val="superscript"/>
        </w:rPr>
        <w:t>15</w:t>
      </w:r>
      <w:r w:rsidRPr="00150E57">
        <w:rPr>
          <w:rFonts w:ascii="Times New Roman" w:hAnsi="Times New Roman"/>
          <w:color w:val="000000"/>
          <w:szCs w:val="24"/>
        </w:rPr>
        <w:t>N</w:t>
      </w:r>
      <w:r w:rsidRPr="00150E57">
        <w:rPr>
          <w:rFonts w:ascii="Times New Roman" w:hAnsi="Times New Roman"/>
          <w:color w:val="000000"/>
          <w:szCs w:val="24"/>
          <w:vertAlign w:val="subscript"/>
        </w:rPr>
        <w:t>5</w:t>
      </w:r>
      <w:r w:rsidRPr="00150E57">
        <w:rPr>
          <w:rFonts w:ascii="Times New Roman" w:hAnsi="Times New Roman"/>
          <w:color w:val="000000"/>
          <w:szCs w:val="24"/>
        </w:rPr>
        <w:t>,</w:t>
      </w:r>
      <w:r w:rsidRPr="00150E57">
        <w:rPr>
          <w:rFonts w:ascii="Times New Roman" w:hAnsi="Times New Roman"/>
          <w:color w:val="000000"/>
          <w:szCs w:val="24"/>
          <w:vertAlign w:val="superscript"/>
        </w:rPr>
        <w:t>13</w:t>
      </w:r>
      <w:r w:rsidRPr="00150E57">
        <w:rPr>
          <w:rFonts w:ascii="Times New Roman" w:hAnsi="Times New Roman"/>
          <w:color w:val="000000"/>
          <w:szCs w:val="24"/>
        </w:rPr>
        <w:t>C</w:t>
      </w:r>
      <w:r w:rsidRPr="00150E57">
        <w:rPr>
          <w:rFonts w:ascii="Times New Roman" w:hAnsi="Times New Roman"/>
          <w:color w:val="000000"/>
          <w:szCs w:val="24"/>
          <w:vertAlign w:val="subscript"/>
        </w:rPr>
        <w:t>10</w:t>
      </w:r>
      <w:r w:rsidRPr="00150E57">
        <w:rPr>
          <w:rFonts w:ascii="Times New Roman" w:hAnsi="Times New Roman"/>
          <w:color w:val="000000"/>
          <w:szCs w:val="24"/>
        </w:rPr>
        <w:t>]ATP, 10 mM [</w:t>
      </w:r>
      <w:r w:rsidRPr="00150E57">
        <w:rPr>
          <w:rFonts w:ascii="Times New Roman" w:hAnsi="Times New Roman"/>
          <w:color w:val="000000"/>
          <w:szCs w:val="24"/>
          <w:vertAlign w:val="superscript"/>
        </w:rPr>
        <w:t>15</w:t>
      </w:r>
      <w:r w:rsidRPr="00150E57">
        <w:rPr>
          <w:rFonts w:ascii="Times New Roman" w:hAnsi="Times New Roman"/>
          <w:color w:val="000000"/>
          <w:szCs w:val="24"/>
        </w:rPr>
        <w:t>N</w:t>
      </w:r>
      <w:r w:rsidRPr="00150E57">
        <w:rPr>
          <w:rFonts w:ascii="Times New Roman" w:hAnsi="Times New Roman"/>
          <w:color w:val="000000"/>
          <w:szCs w:val="24"/>
          <w:vertAlign w:val="subscript"/>
        </w:rPr>
        <w:t>5</w:t>
      </w:r>
      <w:r w:rsidRPr="00150E57">
        <w:rPr>
          <w:rFonts w:ascii="Times New Roman" w:hAnsi="Times New Roman"/>
          <w:color w:val="000000"/>
          <w:szCs w:val="24"/>
        </w:rPr>
        <w:t>,</w:t>
      </w:r>
      <w:r w:rsidRPr="00150E57">
        <w:rPr>
          <w:rFonts w:ascii="Times New Roman" w:hAnsi="Times New Roman"/>
          <w:color w:val="000000"/>
          <w:szCs w:val="24"/>
          <w:vertAlign w:val="superscript"/>
        </w:rPr>
        <w:t>13</w:t>
      </w:r>
      <w:r w:rsidRPr="00150E57">
        <w:rPr>
          <w:rFonts w:ascii="Times New Roman" w:hAnsi="Times New Roman"/>
          <w:color w:val="000000"/>
          <w:szCs w:val="24"/>
        </w:rPr>
        <w:t>C</w:t>
      </w:r>
      <w:r w:rsidRPr="00150E57">
        <w:rPr>
          <w:rFonts w:ascii="Times New Roman" w:hAnsi="Times New Roman"/>
          <w:color w:val="000000"/>
          <w:szCs w:val="24"/>
          <w:vertAlign w:val="subscript"/>
        </w:rPr>
        <w:t>10</w:t>
      </w:r>
      <w:r w:rsidRPr="00150E57">
        <w:rPr>
          <w:rFonts w:ascii="Times New Roman" w:hAnsi="Times New Roman"/>
          <w:color w:val="000000"/>
          <w:szCs w:val="24"/>
        </w:rPr>
        <w:t>]GTP, 10 mM [</w:t>
      </w:r>
      <w:r w:rsidRPr="00150E57">
        <w:rPr>
          <w:rFonts w:ascii="Times New Roman" w:hAnsi="Times New Roman"/>
          <w:color w:val="000000"/>
          <w:szCs w:val="24"/>
          <w:vertAlign w:val="superscript"/>
        </w:rPr>
        <w:t>15</w:t>
      </w:r>
      <w:r w:rsidRPr="00150E57">
        <w:rPr>
          <w:rFonts w:ascii="Times New Roman" w:hAnsi="Times New Roman"/>
          <w:color w:val="000000"/>
          <w:szCs w:val="24"/>
        </w:rPr>
        <w:t>N</w:t>
      </w:r>
      <w:r w:rsidRPr="00150E57">
        <w:rPr>
          <w:rFonts w:ascii="Times New Roman" w:hAnsi="Times New Roman"/>
          <w:color w:val="000000"/>
          <w:szCs w:val="24"/>
          <w:vertAlign w:val="subscript"/>
        </w:rPr>
        <w:t>3</w:t>
      </w:r>
      <w:r w:rsidRPr="00150E57">
        <w:rPr>
          <w:rFonts w:ascii="Times New Roman" w:hAnsi="Times New Roman"/>
          <w:color w:val="000000"/>
          <w:szCs w:val="24"/>
        </w:rPr>
        <w:t>,</w:t>
      </w:r>
      <w:r w:rsidRPr="00150E57">
        <w:rPr>
          <w:rFonts w:ascii="Times New Roman" w:hAnsi="Times New Roman"/>
          <w:color w:val="000000"/>
          <w:szCs w:val="24"/>
          <w:vertAlign w:val="superscript"/>
        </w:rPr>
        <w:t>13</w:t>
      </w:r>
      <w:r w:rsidRPr="00150E57">
        <w:rPr>
          <w:rFonts w:ascii="Times New Roman" w:hAnsi="Times New Roman"/>
          <w:color w:val="000000"/>
          <w:szCs w:val="24"/>
        </w:rPr>
        <w:t>C</w:t>
      </w:r>
      <w:r w:rsidRPr="00150E57">
        <w:rPr>
          <w:rFonts w:ascii="Times New Roman" w:hAnsi="Times New Roman"/>
          <w:color w:val="000000"/>
          <w:szCs w:val="24"/>
          <w:vertAlign w:val="subscript"/>
        </w:rPr>
        <w:t>9</w:t>
      </w:r>
      <w:r w:rsidRPr="00150E57">
        <w:rPr>
          <w:rFonts w:ascii="Times New Roman" w:hAnsi="Times New Roman"/>
          <w:color w:val="000000"/>
          <w:szCs w:val="24"/>
        </w:rPr>
        <w:t>]CTP, 10 mM [</w:t>
      </w:r>
      <w:r w:rsidRPr="00150E57">
        <w:rPr>
          <w:rFonts w:ascii="Times New Roman" w:hAnsi="Times New Roman"/>
          <w:color w:val="000000"/>
          <w:szCs w:val="24"/>
          <w:vertAlign w:val="superscript"/>
        </w:rPr>
        <w:t>15</w:t>
      </w:r>
      <w:r w:rsidRPr="00150E57">
        <w:rPr>
          <w:rFonts w:ascii="Times New Roman" w:hAnsi="Times New Roman"/>
          <w:color w:val="000000"/>
          <w:szCs w:val="24"/>
        </w:rPr>
        <w:t>N</w:t>
      </w:r>
      <w:r w:rsidRPr="00150E57">
        <w:rPr>
          <w:rFonts w:ascii="Times New Roman" w:hAnsi="Times New Roman"/>
          <w:color w:val="000000"/>
          <w:szCs w:val="24"/>
          <w:vertAlign w:val="subscript"/>
        </w:rPr>
        <w:t>2</w:t>
      </w:r>
      <w:r w:rsidRPr="00150E57">
        <w:rPr>
          <w:rFonts w:ascii="Times New Roman" w:hAnsi="Times New Roman"/>
          <w:color w:val="000000"/>
          <w:szCs w:val="24"/>
        </w:rPr>
        <w:t>,</w:t>
      </w:r>
      <w:r w:rsidRPr="00150E57">
        <w:rPr>
          <w:rFonts w:ascii="Times New Roman" w:hAnsi="Times New Roman"/>
          <w:color w:val="000000"/>
          <w:szCs w:val="24"/>
          <w:vertAlign w:val="superscript"/>
        </w:rPr>
        <w:t>13</w:t>
      </w:r>
      <w:r w:rsidRPr="00150E57">
        <w:rPr>
          <w:rFonts w:ascii="Times New Roman" w:hAnsi="Times New Roman"/>
          <w:color w:val="000000"/>
          <w:szCs w:val="24"/>
        </w:rPr>
        <w:t>C</w:t>
      </w:r>
      <w:r w:rsidRPr="00150E57">
        <w:rPr>
          <w:rFonts w:ascii="Times New Roman" w:hAnsi="Times New Roman"/>
          <w:color w:val="000000"/>
          <w:szCs w:val="24"/>
          <w:vertAlign w:val="subscript"/>
        </w:rPr>
        <w:t>9</w:t>
      </w:r>
      <w:r w:rsidRPr="00150E57">
        <w:rPr>
          <w:rFonts w:ascii="Times New Roman" w:hAnsi="Times New Roman"/>
          <w:color w:val="000000"/>
          <w:szCs w:val="24"/>
        </w:rPr>
        <w:t>]UTP, 10 mM [</w:t>
      </w:r>
      <w:r w:rsidRPr="00150E57">
        <w:rPr>
          <w:rFonts w:ascii="Times New Roman" w:hAnsi="Times New Roman"/>
          <w:color w:val="000000"/>
          <w:szCs w:val="24"/>
          <w:vertAlign w:val="superscript"/>
        </w:rPr>
        <w:t>15</w:t>
      </w:r>
      <w:r w:rsidRPr="00150E57">
        <w:rPr>
          <w:rFonts w:ascii="Times New Roman" w:hAnsi="Times New Roman"/>
          <w:color w:val="000000"/>
          <w:szCs w:val="24"/>
        </w:rPr>
        <w:t>N</w:t>
      </w:r>
      <w:r w:rsidRPr="00150E57">
        <w:rPr>
          <w:rFonts w:ascii="Times New Roman" w:hAnsi="Times New Roman"/>
          <w:color w:val="000000"/>
          <w:szCs w:val="24"/>
          <w:vertAlign w:val="subscript"/>
        </w:rPr>
        <w:t>5</w:t>
      </w:r>
      <w:r w:rsidRPr="00150E57">
        <w:rPr>
          <w:rFonts w:ascii="Times New Roman" w:hAnsi="Times New Roman"/>
          <w:color w:val="000000"/>
          <w:szCs w:val="24"/>
        </w:rPr>
        <w:t>,</w:t>
      </w:r>
      <w:r w:rsidRPr="00150E57">
        <w:rPr>
          <w:rFonts w:ascii="Times New Roman" w:hAnsi="Times New Roman"/>
          <w:color w:val="000000"/>
          <w:szCs w:val="24"/>
          <w:vertAlign w:val="superscript"/>
        </w:rPr>
        <w:t>13</w:t>
      </w:r>
      <w:r w:rsidRPr="00150E57">
        <w:rPr>
          <w:rFonts w:ascii="Times New Roman" w:hAnsi="Times New Roman"/>
          <w:color w:val="000000"/>
          <w:szCs w:val="24"/>
        </w:rPr>
        <w:t>C</w:t>
      </w:r>
      <w:r w:rsidRPr="00150E57">
        <w:rPr>
          <w:rFonts w:ascii="Times New Roman" w:hAnsi="Times New Roman"/>
          <w:color w:val="000000"/>
          <w:szCs w:val="24"/>
          <w:vertAlign w:val="subscript"/>
        </w:rPr>
        <w:t>10</w:t>
      </w:r>
      <w:r w:rsidRPr="00150E57">
        <w:rPr>
          <w:rFonts w:ascii="Times New Roman" w:hAnsi="Times New Roman"/>
          <w:color w:val="000000"/>
          <w:szCs w:val="24"/>
        </w:rPr>
        <w:t>]</w:t>
      </w:r>
      <w:proofErr w:type="spellStart"/>
      <w:r w:rsidRPr="00150E57">
        <w:rPr>
          <w:rFonts w:ascii="Times New Roman" w:hAnsi="Times New Roman"/>
          <w:color w:val="000000"/>
          <w:szCs w:val="24"/>
        </w:rPr>
        <w:t>dATP</w:t>
      </w:r>
      <w:proofErr w:type="spellEnd"/>
      <w:r w:rsidRPr="00150E57">
        <w:rPr>
          <w:rFonts w:ascii="Times New Roman" w:hAnsi="Times New Roman"/>
          <w:color w:val="000000"/>
          <w:szCs w:val="24"/>
        </w:rPr>
        <w:t>, 10 mM [</w:t>
      </w:r>
      <w:r w:rsidRPr="00150E57">
        <w:rPr>
          <w:rFonts w:ascii="Times New Roman" w:hAnsi="Times New Roman"/>
          <w:color w:val="000000"/>
          <w:szCs w:val="24"/>
          <w:vertAlign w:val="superscript"/>
        </w:rPr>
        <w:t>15</w:t>
      </w:r>
      <w:r w:rsidRPr="00150E57">
        <w:rPr>
          <w:rFonts w:ascii="Times New Roman" w:hAnsi="Times New Roman"/>
          <w:color w:val="000000"/>
          <w:szCs w:val="24"/>
        </w:rPr>
        <w:t>N</w:t>
      </w:r>
      <w:r w:rsidRPr="00150E57">
        <w:rPr>
          <w:rFonts w:ascii="Times New Roman" w:hAnsi="Times New Roman"/>
          <w:color w:val="000000"/>
          <w:szCs w:val="24"/>
          <w:vertAlign w:val="subscript"/>
        </w:rPr>
        <w:t>5</w:t>
      </w:r>
      <w:r w:rsidRPr="00150E57">
        <w:rPr>
          <w:rFonts w:ascii="Times New Roman" w:hAnsi="Times New Roman"/>
          <w:color w:val="000000"/>
          <w:szCs w:val="24"/>
        </w:rPr>
        <w:t>,</w:t>
      </w:r>
      <w:r w:rsidRPr="00150E57">
        <w:rPr>
          <w:rFonts w:ascii="Times New Roman" w:hAnsi="Times New Roman"/>
          <w:color w:val="000000"/>
          <w:szCs w:val="24"/>
          <w:vertAlign w:val="superscript"/>
        </w:rPr>
        <w:t>13</w:t>
      </w:r>
      <w:r w:rsidRPr="00150E57">
        <w:rPr>
          <w:rFonts w:ascii="Times New Roman" w:hAnsi="Times New Roman"/>
          <w:color w:val="000000"/>
          <w:szCs w:val="24"/>
        </w:rPr>
        <w:t>C</w:t>
      </w:r>
      <w:r w:rsidRPr="00150E57">
        <w:rPr>
          <w:rFonts w:ascii="Times New Roman" w:hAnsi="Times New Roman"/>
          <w:color w:val="000000"/>
          <w:szCs w:val="24"/>
          <w:vertAlign w:val="subscript"/>
        </w:rPr>
        <w:t>10</w:t>
      </w:r>
      <w:r w:rsidRPr="00150E57">
        <w:rPr>
          <w:rFonts w:ascii="Times New Roman" w:hAnsi="Times New Roman"/>
          <w:color w:val="000000"/>
          <w:szCs w:val="24"/>
        </w:rPr>
        <w:t>]</w:t>
      </w:r>
      <w:proofErr w:type="spellStart"/>
      <w:r w:rsidRPr="00150E57">
        <w:rPr>
          <w:rFonts w:ascii="Times New Roman" w:hAnsi="Times New Roman"/>
          <w:color w:val="000000"/>
          <w:szCs w:val="24"/>
        </w:rPr>
        <w:t>dGTP</w:t>
      </w:r>
      <w:proofErr w:type="spellEnd"/>
      <w:r w:rsidRPr="00150E57">
        <w:rPr>
          <w:rFonts w:ascii="Times New Roman" w:hAnsi="Times New Roman"/>
          <w:color w:val="000000"/>
          <w:szCs w:val="24"/>
        </w:rPr>
        <w:t>, 10 mM [</w:t>
      </w:r>
      <w:r w:rsidRPr="00150E57">
        <w:rPr>
          <w:rFonts w:ascii="Times New Roman" w:hAnsi="Times New Roman"/>
          <w:color w:val="000000"/>
          <w:szCs w:val="24"/>
          <w:vertAlign w:val="superscript"/>
        </w:rPr>
        <w:t>15</w:t>
      </w:r>
      <w:r w:rsidRPr="00150E57">
        <w:rPr>
          <w:rFonts w:ascii="Times New Roman" w:hAnsi="Times New Roman"/>
          <w:color w:val="000000"/>
          <w:szCs w:val="24"/>
        </w:rPr>
        <w:t>N</w:t>
      </w:r>
      <w:r w:rsidRPr="00150E57">
        <w:rPr>
          <w:rFonts w:ascii="Times New Roman" w:hAnsi="Times New Roman"/>
          <w:color w:val="000000"/>
          <w:szCs w:val="24"/>
          <w:vertAlign w:val="subscript"/>
        </w:rPr>
        <w:t>3</w:t>
      </w:r>
      <w:r w:rsidRPr="00150E57">
        <w:rPr>
          <w:rFonts w:ascii="Times New Roman" w:hAnsi="Times New Roman"/>
          <w:color w:val="000000"/>
          <w:szCs w:val="24"/>
        </w:rPr>
        <w:t>,</w:t>
      </w:r>
      <w:r w:rsidRPr="00150E57">
        <w:rPr>
          <w:rFonts w:ascii="Times New Roman" w:hAnsi="Times New Roman"/>
          <w:color w:val="000000"/>
          <w:szCs w:val="24"/>
          <w:vertAlign w:val="superscript"/>
        </w:rPr>
        <w:t>13</w:t>
      </w:r>
      <w:r w:rsidRPr="00150E57">
        <w:rPr>
          <w:rFonts w:ascii="Times New Roman" w:hAnsi="Times New Roman"/>
          <w:color w:val="000000"/>
          <w:szCs w:val="24"/>
        </w:rPr>
        <w:t>C</w:t>
      </w:r>
      <w:r w:rsidRPr="00150E57">
        <w:rPr>
          <w:rFonts w:ascii="Times New Roman" w:hAnsi="Times New Roman"/>
          <w:color w:val="000000"/>
          <w:szCs w:val="24"/>
          <w:vertAlign w:val="subscript"/>
        </w:rPr>
        <w:t>9</w:t>
      </w:r>
      <w:r w:rsidRPr="00150E57">
        <w:rPr>
          <w:rFonts w:ascii="Times New Roman" w:hAnsi="Times New Roman"/>
          <w:color w:val="000000"/>
          <w:szCs w:val="24"/>
        </w:rPr>
        <w:t>]</w:t>
      </w:r>
      <w:proofErr w:type="spellStart"/>
      <w:r w:rsidRPr="00150E57">
        <w:rPr>
          <w:rFonts w:ascii="Times New Roman" w:hAnsi="Times New Roman"/>
          <w:color w:val="000000"/>
          <w:szCs w:val="24"/>
        </w:rPr>
        <w:t>dCTP</w:t>
      </w:r>
      <w:proofErr w:type="spellEnd"/>
      <w:r w:rsidRPr="00150E57">
        <w:rPr>
          <w:rFonts w:ascii="Times New Roman" w:hAnsi="Times New Roman"/>
          <w:color w:val="000000"/>
          <w:szCs w:val="24"/>
        </w:rPr>
        <w:t>, 10 mM [</w:t>
      </w:r>
      <w:r w:rsidRPr="00150E57">
        <w:rPr>
          <w:rFonts w:ascii="Times New Roman" w:hAnsi="Times New Roman"/>
          <w:color w:val="000000"/>
          <w:szCs w:val="24"/>
          <w:vertAlign w:val="superscript"/>
        </w:rPr>
        <w:t>15</w:t>
      </w:r>
      <w:r w:rsidRPr="00150E57">
        <w:rPr>
          <w:rFonts w:ascii="Times New Roman" w:hAnsi="Times New Roman"/>
          <w:color w:val="000000"/>
          <w:szCs w:val="24"/>
        </w:rPr>
        <w:t>N</w:t>
      </w:r>
      <w:r w:rsidRPr="00150E57">
        <w:rPr>
          <w:rFonts w:ascii="Times New Roman" w:hAnsi="Times New Roman"/>
          <w:color w:val="000000"/>
          <w:szCs w:val="24"/>
          <w:vertAlign w:val="subscript"/>
        </w:rPr>
        <w:t>2</w:t>
      </w:r>
      <w:r w:rsidRPr="00150E57">
        <w:rPr>
          <w:rFonts w:ascii="Times New Roman" w:hAnsi="Times New Roman"/>
          <w:color w:val="000000"/>
          <w:szCs w:val="24"/>
        </w:rPr>
        <w:t>,</w:t>
      </w:r>
      <w:r w:rsidRPr="00150E57">
        <w:rPr>
          <w:rFonts w:ascii="Times New Roman" w:hAnsi="Times New Roman"/>
          <w:color w:val="000000"/>
          <w:szCs w:val="24"/>
          <w:vertAlign w:val="superscript"/>
        </w:rPr>
        <w:t>13</w:t>
      </w:r>
      <w:r w:rsidRPr="00150E57">
        <w:rPr>
          <w:rFonts w:ascii="Times New Roman" w:hAnsi="Times New Roman"/>
          <w:color w:val="000000"/>
          <w:szCs w:val="24"/>
        </w:rPr>
        <w:t>C</w:t>
      </w:r>
      <w:r w:rsidRPr="00150E57">
        <w:rPr>
          <w:rFonts w:ascii="Times New Roman" w:hAnsi="Times New Roman"/>
          <w:color w:val="000000"/>
          <w:szCs w:val="24"/>
          <w:vertAlign w:val="subscript"/>
        </w:rPr>
        <w:t>10</w:t>
      </w:r>
      <w:r w:rsidRPr="00150E57">
        <w:rPr>
          <w:rFonts w:ascii="Times New Roman" w:hAnsi="Times New Roman"/>
          <w:color w:val="000000"/>
          <w:szCs w:val="24"/>
        </w:rPr>
        <w:t>]dTTP, and 10 mM [</w:t>
      </w:r>
      <w:r w:rsidRPr="00150E57">
        <w:rPr>
          <w:rFonts w:ascii="Times New Roman" w:hAnsi="Times New Roman"/>
          <w:color w:val="000000"/>
          <w:szCs w:val="24"/>
          <w:vertAlign w:val="superscript"/>
        </w:rPr>
        <w:t>13</w:t>
      </w:r>
      <w:r w:rsidRPr="00150E57">
        <w:rPr>
          <w:rFonts w:ascii="Times New Roman" w:hAnsi="Times New Roman"/>
          <w:color w:val="000000"/>
          <w:szCs w:val="24"/>
        </w:rPr>
        <w:t>C</w:t>
      </w:r>
      <w:r w:rsidRPr="00150E57">
        <w:rPr>
          <w:rFonts w:ascii="Times New Roman" w:hAnsi="Times New Roman"/>
          <w:color w:val="000000"/>
          <w:szCs w:val="24"/>
          <w:vertAlign w:val="subscript"/>
        </w:rPr>
        <w:t>9</w:t>
      </w:r>
      <w:r w:rsidRPr="00150E57">
        <w:rPr>
          <w:rFonts w:ascii="Times New Roman" w:hAnsi="Times New Roman"/>
          <w:color w:val="000000"/>
          <w:szCs w:val="24"/>
        </w:rPr>
        <w:t>,</w:t>
      </w:r>
      <w:r w:rsidRPr="00150E57">
        <w:rPr>
          <w:rFonts w:ascii="Times New Roman" w:hAnsi="Times New Roman"/>
          <w:color w:val="000000"/>
          <w:szCs w:val="24"/>
          <w:vertAlign w:val="superscript"/>
        </w:rPr>
        <w:t>15</w:t>
      </w:r>
      <w:r w:rsidRPr="00150E57">
        <w:rPr>
          <w:rFonts w:ascii="Times New Roman" w:hAnsi="Times New Roman"/>
          <w:color w:val="000000"/>
          <w:szCs w:val="24"/>
        </w:rPr>
        <w:t>N</w:t>
      </w:r>
      <w:r w:rsidRPr="00150E57">
        <w:rPr>
          <w:rFonts w:ascii="Times New Roman" w:hAnsi="Times New Roman"/>
          <w:color w:val="000000"/>
          <w:szCs w:val="24"/>
          <w:vertAlign w:val="subscript"/>
        </w:rPr>
        <w:t>2</w:t>
      </w:r>
      <w:r w:rsidRPr="00150E57">
        <w:rPr>
          <w:rFonts w:ascii="Times New Roman" w:hAnsi="Times New Roman"/>
          <w:color w:val="000000"/>
          <w:szCs w:val="24"/>
        </w:rPr>
        <w:t xml:space="preserve">]UMP) was added to the samples, and each sample was split into two equal portions. After 10 ml of the standard mix (500 mM ATP, 500 mM GTP, 500 mM CTP, 500 mM UTP, 1 mM </w:t>
      </w:r>
      <w:proofErr w:type="spellStart"/>
      <w:r w:rsidRPr="00150E57">
        <w:rPr>
          <w:rFonts w:ascii="Times New Roman" w:hAnsi="Times New Roman"/>
          <w:color w:val="000000"/>
          <w:szCs w:val="24"/>
        </w:rPr>
        <w:t>dATP</w:t>
      </w:r>
      <w:proofErr w:type="spellEnd"/>
      <w:r w:rsidRPr="00150E57">
        <w:rPr>
          <w:rFonts w:ascii="Times New Roman" w:hAnsi="Times New Roman"/>
          <w:color w:val="000000"/>
          <w:szCs w:val="24"/>
        </w:rPr>
        <w:t xml:space="preserve">, 1 mM </w:t>
      </w:r>
      <w:proofErr w:type="spellStart"/>
      <w:r w:rsidRPr="00150E57">
        <w:rPr>
          <w:rFonts w:ascii="Times New Roman" w:hAnsi="Times New Roman"/>
          <w:color w:val="000000"/>
          <w:szCs w:val="24"/>
        </w:rPr>
        <w:t>dGTP</w:t>
      </w:r>
      <w:proofErr w:type="spellEnd"/>
      <w:r w:rsidRPr="00150E57">
        <w:rPr>
          <w:rFonts w:ascii="Times New Roman" w:hAnsi="Times New Roman"/>
          <w:color w:val="000000"/>
          <w:szCs w:val="24"/>
        </w:rPr>
        <w:t xml:space="preserve">, 1 mM </w:t>
      </w:r>
      <w:proofErr w:type="spellStart"/>
      <w:r w:rsidRPr="00150E57">
        <w:rPr>
          <w:rFonts w:ascii="Times New Roman" w:hAnsi="Times New Roman"/>
          <w:color w:val="000000"/>
          <w:szCs w:val="24"/>
        </w:rPr>
        <w:t>dCTP</w:t>
      </w:r>
      <w:proofErr w:type="spellEnd"/>
      <w:r w:rsidRPr="00150E57">
        <w:rPr>
          <w:rFonts w:ascii="Times New Roman" w:hAnsi="Times New Roman"/>
          <w:color w:val="000000"/>
          <w:szCs w:val="24"/>
        </w:rPr>
        <w:t xml:space="preserve">, 1 mM dTTP, 100 mM CMP, 100 mM UMP, 100 mM CDP, 100 mM UDP, and </w:t>
      </w:r>
      <w:r w:rsidRPr="00150E57">
        <w:rPr>
          <w:rFonts w:ascii="Times New Roman" w:hAnsi="Times New Roman"/>
          <w:color w:val="000000"/>
          <w:szCs w:val="24"/>
        </w:rPr>
        <w:lastRenderedPageBreak/>
        <w:t>500 mM UDP-</w:t>
      </w:r>
      <w:proofErr w:type="spellStart"/>
      <w:r w:rsidRPr="00150E57">
        <w:rPr>
          <w:rFonts w:ascii="Times New Roman" w:hAnsi="Times New Roman"/>
          <w:color w:val="000000"/>
          <w:szCs w:val="24"/>
        </w:rPr>
        <w:t>GlcNAc</w:t>
      </w:r>
      <w:proofErr w:type="spellEnd"/>
      <w:r w:rsidRPr="00150E57">
        <w:rPr>
          <w:rFonts w:ascii="Times New Roman" w:hAnsi="Times New Roman"/>
          <w:color w:val="000000"/>
          <w:szCs w:val="24"/>
        </w:rPr>
        <w:t xml:space="preserve">) was added to one portion for quantification using a standard addition method, phosphorylated metabolites in all split samples were purified using </w:t>
      </w:r>
      <w:proofErr w:type="spellStart"/>
      <w:r w:rsidRPr="00150E57">
        <w:rPr>
          <w:rFonts w:ascii="Times New Roman" w:hAnsi="Times New Roman"/>
          <w:color w:val="000000"/>
          <w:szCs w:val="24"/>
        </w:rPr>
        <w:t>MonoSpin</w:t>
      </w:r>
      <w:proofErr w:type="spellEnd"/>
      <w:r w:rsidRPr="00150E57">
        <w:rPr>
          <w:rFonts w:ascii="Times New Roman" w:hAnsi="Times New Roman"/>
          <w:color w:val="000000"/>
          <w:szCs w:val="24"/>
        </w:rPr>
        <w:t> </w:t>
      </w:r>
      <w:proofErr w:type="spellStart"/>
      <w:r w:rsidRPr="00150E57">
        <w:rPr>
          <w:rFonts w:ascii="Times New Roman" w:hAnsi="Times New Roman"/>
          <w:color w:val="000000"/>
          <w:szCs w:val="24"/>
        </w:rPr>
        <w:t>TiO</w:t>
      </w:r>
      <w:proofErr w:type="spellEnd"/>
      <w:r w:rsidRPr="00150E57">
        <w:rPr>
          <w:rFonts w:ascii="Times New Roman" w:hAnsi="Times New Roman"/>
          <w:color w:val="000000"/>
          <w:szCs w:val="24"/>
        </w:rPr>
        <w:t xml:space="preserve"> columns (GL Sciences) according to a manufacturer’s protocol. The samples were then reconstituted with 10 mM ammonium bicarbonate (ABC). Mass spectrometric analysis was performed using a </w:t>
      </w:r>
      <w:proofErr w:type="spellStart"/>
      <w:r w:rsidRPr="00150E57">
        <w:rPr>
          <w:rFonts w:ascii="Times New Roman" w:hAnsi="Times New Roman"/>
          <w:color w:val="000000"/>
          <w:szCs w:val="24"/>
        </w:rPr>
        <w:t>Xevo</w:t>
      </w:r>
      <w:proofErr w:type="spellEnd"/>
      <w:r w:rsidRPr="00150E57">
        <w:rPr>
          <w:rFonts w:ascii="Times New Roman" w:hAnsi="Times New Roman"/>
          <w:color w:val="000000"/>
          <w:szCs w:val="24"/>
        </w:rPr>
        <w:t xml:space="preserve"> TQ-S micro mass spectrometer (Waters) with an H-</w:t>
      </w:r>
      <w:proofErr w:type="spellStart"/>
      <w:r w:rsidRPr="00150E57">
        <w:rPr>
          <w:rFonts w:ascii="Times New Roman" w:hAnsi="Times New Roman"/>
          <w:color w:val="000000"/>
          <w:szCs w:val="24"/>
        </w:rPr>
        <w:t>classBio</w:t>
      </w:r>
      <w:proofErr w:type="spellEnd"/>
      <w:r w:rsidRPr="00150E57">
        <w:rPr>
          <w:rFonts w:ascii="Times New Roman" w:hAnsi="Times New Roman"/>
          <w:color w:val="000000"/>
          <w:szCs w:val="24"/>
        </w:rPr>
        <w:t xml:space="preserve"> system (Waters). LC-MS/MS analysis was performed according to a previous report</w:t>
      </w:r>
      <w:r w:rsidRPr="00150E57">
        <w:rPr>
          <w:rFonts w:ascii="Times New Roman" w:hAnsi="Times New Roman"/>
          <w:color w:val="FF0000"/>
          <w:szCs w:val="24"/>
          <w:vertAlign w:val="superscript"/>
        </w:rPr>
        <w:t>35</w:t>
      </w:r>
      <w:r w:rsidRPr="00150E57">
        <w:rPr>
          <w:rFonts w:ascii="Times New Roman" w:hAnsi="Times New Roman"/>
          <w:color w:val="000000"/>
          <w:szCs w:val="24"/>
        </w:rPr>
        <w:t xml:space="preserve"> with slight modification. Each sample was separated on a </w:t>
      </w:r>
      <w:proofErr w:type="spellStart"/>
      <w:r w:rsidRPr="00150E57">
        <w:rPr>
          <w:rFonts w:ascii="Times New Roman" w:hAnsi="Times New Roman"/>
          <w:color w:val="000000"/>
          <w:szCs w:val="24"/>
        </w:rPr>
        <w:t>SeQuant</w:t>
      </w:r>
      <w:proofErr w:type="spellEnd"/>
      <w:r w:rsidRPr="00150E57">
        <w:rPr>
          <w:rFonts w:ascii="Times New Roman" w:hAnsi="Times New Roman"/>
          <w:color w:val="000000"/>
          <w:szCs w:val="24"/>
        </w:rPr>
        <w:t xml:space="preserve"> ZIC-</w:t>
      </w:r>
      <w:proofErr w:type="spellStart"/>
      <w:r w:rsidRPr="00150E57">
        <w:rPr>
          <w:rFonts w:ascii="Times New Roman" w:hAnsi="Times New Roman"/>
          <w:color w:val="000000"/>
          <w:szCs w:val="24"/>
        </w:rPr>
        <w:t>pHILIC</w:t>
      </w:r>
      <w:proofErr w:type="spellEnd"/>
      <w:r w:rsidRPr="00150E57">
        <w:rPr>
          <w:rFonts w:ascii="Times New Roman" w:hAnsi="Times New Roman"/>
          <w:color w:val="000000"/>
          <w:szCs w:val="24"/>
        </w:rPr>
        <w:t xml:space="preserve"> HPLC column (5 mm, 4.6 × 150 mm; Merck Millipore) at a flow rate of 0.5 ml/min, and subsequently eluted as follows: solvent A, 10 mM ABC and 0.05% ammonium hydroxide; solvent B, acetonitrile: 0–8 min, linear gradient from 85% B to 55% B; 8–10 min, linear gradient to 0% B; 10–12 min, isocratic with 0% B; 12–12.1 min, linear gradient to 85% B; 12.1–18 min, isocratic with 85% B. Multiple reaction monitoring (MRM) was performed in positive-ion mode using nitrogen as the nebulizing gas. Experimental conditions were set as follows: ion source temperature, 150°C; </w:t>
      </w:r>
      <w:proofErr w:type="spellStart"/>
      <w:r w:rsidRPr="00150E57">
        <w:rPr>
          <w:rFonts w:ascii="Times New Roman" w:hAnsi="Times New Roman"/>
          <w:color w:val="000000"/>
          <w:szCs w:val="24"/>
        </w:rPr>
        <w:t>desolvation</w:t>
      </w:r>
      <w:proofErr w:type="spellEnd"/>
      <w:r w:rsidRPr="00150E57">
        <w:rPr>
          <w:rFonts w:ascii="Times New Roman" w:hAnsi="Times New Roman"/>
          <w:color w:val="000000"/>
          <w:szCs w:val="24"/>
        </w:rPr>
        <w:t xml:space="preserve"> temperature, 550°C; </w:t>
      </w:r>
      <w:proofErr w:type="spellStart"/>
      <w:r w:rsidRPr="00150E57">
        <w:rPr>
          <w:rFonts w:ascii="Times New Roman" w:hAnsi="Times New Roman"/>
          <w:color w:val="000000"/>
          <w:szCs w:val="24"/>
        </w:rPr>
        <w:t>desolvation</w:t>
      </w:r>
      <w:proofErr w:type="spellEnd"/>
      <w:r w:rsidRPr="00150E57">
        <w:rPr>
          <w:rFonts w:ascii="Times New Roman" w:hAnsi="Times New Roman"/>
          <w:color w:val="000000"/>
          <w:szCs w:val="24"/>
        </w:rPr>
        <w:t xml:space="preserve"> gas flow rate, 1200 l/h; capillary voltage, 2.0 kV; cone gas flow rate, 110 l/h; collision gas, argon. The conditions of the MRM transitions were as follows [cone voltage (V), collision energy (eV)]: ATP, 508.1 &gt; 136.0 (20, 35); GTP, 524.1 &gt; 152.0 (20, 25); CTP, 484.1 &gt; 112.0 (20, 20); UTP, 485.0 &gt; 96.9 (20, 25); </w:t>
      </w:r>
      <w:proofErr w:type="spellStart"/>
      <w:r w:rsidRPr="00150E57">
        <w:rPr>
          <w:rFonts w:ascii="Times New Roman" w:hAnsi="Times New Roman"/>
          <w:color w:val="000000"/>
          <w:szCs w:val="24"/>
        </w:rPr>
        <w:t>dATP</w:t>
      </w:r>
      <w:proofErr w:type="spellEnd"/>
      <w:r w:rsidRPr="00150E57">
        <w:rPr>
          <w:rFonts w:ascii="Times New Roman" w:hAnsi="Times New Roman"/>
          <w:color w:val="000000"/>
          <w:szCs w:val="24"/>
        </w:rPr>
        <w:t xml:space="preserve">, 492.1 &gt; 136.0 (20, 20); </w:t>
      </w:r>
      <w:proofErr w:type="spellStart"/>
      <w:r w:rsidRPr="00150E57">
        <w:rPr>
          <w:rFonts w:ascii="Times New Roman" w:hAnsi="Times New Roman"/>
          <w:color w:val="000000"/>
          <w:szCs w:val="24"/>
        </w:rPr>
        <w:t>dGTP</w:t>
      </w:r>
      <w:proofErr w:type="spellEnd"/>
      <w:r w:rsidRPr="00150E57">
        <w:rPr>
          <w:rFonts w:ascii="Times New Roman" w:hAnsi="Times New Roman"/>
          <w:color w:val="000000"/>
          <w:szCs w:val="24"/>
        </w:rPr>
        <w:t xml:space="preserve">, 508.1 &gt; 152.0 (20, 20); </w:t>
      </w:r>
      <w:proofErr w:type="spellStart"/>
      <w:r w:rsidRPr="00150E57">
        <w:rPr>
          <w:rFonts w:ascii="Times New Roman" w:hAnsi="Times New Roman"/>
          <w:color w:val="000000"/>
          <w:szCs w:val="24"/>
        </w:rPr>
        <w:t>dCTP</w:t>
      </w:r>
      <w:proofErr w:type="spellEnd"/>
      <w:r w:rsidRPr="00150E57">
        <w:rPr>
          <w:rFonts w:ascii="Times New Roman" w:hAnsi="Times New Roman"/>
          <w:color w:val="000000"/>
          <w:szCs w:val="24"/>
        </w:rPr>
        <w:t>, 468.0 &gt; 112.0 (20, 15); dTTP, 483.0 &gt; 81.0 (50, 15); CMP, 324.0 &gt; 112.0 (20, 10); UMP, 325.1 &gt; 97.0 (20, 15); CDP, 404.2 &gt; 112.0 (20, 15); UDP, 405.1 &gt; 97.0 (20, 15); UDP-</w:t>
      </w:r>
      <w:proofErr w:type="spellStart"/>
      <w:r w:rsidRPr="00150E57">
        <w:rPr>
          <w:rFonts w:ascii="Times New Roman" w:hAnsi="Times New Roman"/>
          <w:color w:val="000000"/>
          <w:szCs w:val="24"/>
        </w:rPr>
        <w:t>GlcNAc</w:t>
      </w:r>
      <w:proofErr w:type="spellEnd"/>
      <w:r w:rsidRPr="00150E57">
        <w:rPr>
          <w:rFonts w:ascii="Times New Roman" w:hAnsi="Times New Roman"/>
          <w:color w:val="000000"/>
          <w:szCs w:val="24"/>
        </w:rPr>
        <w:t>, 608.2 &gt; 204.1 (20, 15); [</w:t>
      </w:r>
      <w:r w:rsidRPr="00150E57">
        <w:rPr>
          <w:rFonts w:ascii="Times New Roman" w:hAnsi="Times New Roman"/>
          <w:color w:val="000000"/>
          <w:szCs w:val="24"/>
          <w:vertAlign w:val="superscript"/>
        </w:rPr>
        <w:t>15</w:t>
      </w:r>
      <w:r w:rsidRPr="00150E57">
        <w:rPr>
          <w:rFonts w:ascii="Times New Roman" w:hAnsi="Times New Roman"/>
          <w:color w:val="000000"/>
          <w:szCs w:val="24"/>
        </w:rPr>
        <w:t>N</w:t>
      </w:r>
      <w:r w:rsidRPr="00150E57">
        <w:rPr>
          <w:rFonts w:ascii="Times New Roman" w:hAnsi="Times New Roman"/>
          <w:color w:val="000000"/>
          <w:szCs w:val="24"/>
          <w:vertAlign w:val="subscript"/>
        </w:rPr>
        <w:t>5</w:t>
      </w:r>
      <w:r w:rsidRPr="00150E57">
        <w:rPr>
          <w:rFonts w:ascii="Times New Roman" w:hAnsi="Times New Roman"/>
          <w:color w:val="000000"/>
          <w:szCs w:val="24"/>
        </w:rPr>
        <w:t>,</w:t>
      </w:r>
      <w:r w:rsidRPr="00150E57">
        <w:rPr>
          <w:rFonts w:ascii="Times New Roman" w:hAnsi="Times New Roman"/>
          <w:color w:val="000000"/>
          <w:szCs w:val="24"/>
          <w:vertAlign w:val="superscript"/>
        </w:rPr>
        <w:t>13</w:t>
      </w:r>
      <w:r w:rsidRPr="00150E57">
        <w:rPr>
          <w:rFonts w:ascii="Times New Roman" w:hAnsi="Times New Roman"/>
          <w:color w:val="000000"/>
          <w:szCs w:val="24"/>
        </w:rPr>
        <w:t>C</w:t>
      </w:r>
      <w:r w:rsidRPr="00150E57">
        <w:rPr>
          <w:rFonts w:ascii="Times New Roman" w:hAnsi="Times New Roman"/>
          <w:color w:val="000000"/>
          <w:szCs w:val="24"/>
          <w:vertAlign w:val="subscript"/>
        </w:rPr>
        <w:t>10</w:t>
      </w:r>
      <w:r w:rsidRPr="00150E57">
        <w:rPr>
          <w:rFonts w:ascii="Times New Roman" w:hAnsi="Times New Roman"/>
          <w:color w:val="000000"/>
          <w:szCs w:val="24"/>
        </w:rPr>
        <w:t>]ATP, 523.1 &gt; 146.0 (20, 35); [</w:t>
      </w:r>
      <w:r w:rsidRPr="00150E57">
        <w:rPr>
          <w:rFonts w:ascii="Times New Roman" w:hAnsi="Times New Roman"/>
          <w:color w:val="000000"/>
          <w:szCs w:val="24"/>
          <w:vertAlign w:val="superscript"/>
        </w:rPr>
        <w:t>15</w:t>
      </w:r>
      <w:r w:rsidRPr="00150E57">
        <w:rPr>
          <w:rFonts w:ascii="Times New Roman" w:hAnsi="Times New Roman"/>
          <w:color w:val="000000"/>
          <w:szCs w:val="24"/>
        </w:rPr>
        <w:t>N</w:t>
      </w:r>
      <w:r w:rsidRPr="00150E57">
        <w:rPr>
          <w:rFonts w:ascii="Times New Roman" w:hAnsi="Times New Roman"/>
          <w:color w:val="000000"/>
          <w:szCs w:val="24"/>
          <w:vertAlign w:val="subscript"/>
        </w:rPr>
        <w:t>5</w:t>
      </w:r>
      <w:r w:rsidRPr="00150E57">
        <w:rPr>
          <w:rFonts w:ascii="Times New Roman" w:hAnsi="Times New Roman"/>
          <w:color w:val="000000"/>
          <w:szCs w:val="24"/>
        </w:rPr>
        <w:t>,</w:t>
      </w:r>
      <w:r w:rsidRPr="00150E57">
        <w:rPr>
          <w:rFonts w:ascii="Times New Roman" w:hAnsi="Times New Roman"/>
          <w:color w:val="000000"/>
          <w:szCs w:val="24"/>
          <w:vertAlign w:val="superscript"/>
        </w:rPr>
        <w:t>13</w:t>
      </w:r>
      <w:r w:rsidRPr="00150E57">
        <w:rPr>
          <w:rFonts w:ascii="Times New Roman" w:hAnsi="Times New Roman"/>
          <w:color w:val="000000"/>
          <w:szCs w:val="24"/>
        </w:rPr>
        <w:t>C</w:t>
      </w:r>
      <w:r w:rsidRPr="00150E57">
        <w:rPr>
          <w:rFonts w:ascii="Times New Roman" w:hAnsi="Times New Roman"/>
          <w:color w:val="000000"/>
          <w:szCs w:val="24"/>
          <w:vertAlign w:val="subscript"/>
        </w:rPr>
        <w:t>10</w:t>
      </w:r>
      <w:r w:rsidRPr="00150E57">
        <w:rPr>
          <w:rFonts w:ascii="Times New Roman" w:hAnsi="Times New Roman"/>
          <w:color w:val="000000"/>
          <w:szCs w:val="24"/>
        </w:rPr>
        <w:t xml:space="preserve">]GTP, 539.1 &gt; 162.1 (20, 25); </w:t>
      </w:r>
      <w:r w:rsidRPr="00150E57">
        <w:rPr>
          <w:rFonts w:ascii="Times New Roman" w:hAnsi="Times New Roman"/>
          <w:color w:val="000000"/>
          <w:szCs w:val="24"/>
        </w:rPr>
        <w:lastRenderedPageBreak/>
        <w:t>[</w:t>
      </w:r>
      <w:r w:rsidRPr="00150E57">
        <w:rPr>
          <w:rFonts w:ascii="Times New Roman" w:hAnsi="Times New Roman"/>
          <w:color w:val="000000"/>
          <w:szCs w:val="24"/>
          <w:vertAlign w:val="superscript"/>
        </w:rPr>
        <w:t>15</w:t>
      </w:r>
      <w:r w:rsidRPr="00150E57">
        <w:rPr>
          <w:rFonts w:ascii="Times New Roman" w:hAnsi="Times New Roman"/>
          <w:color w:val="000000"/>
          <w:szCs w:val="24"/>
        </w:rPr>
        <w:t>N</w:t>
      </w:r>
      <w:r w:rsidRPr="00150E57">
        <w:rPr>
          <w:rFonts w:ascii="Times New Roman" w:hAnsi="Times New Roman"/>
          <w:color w:val="000000"/>
          <w:szCs w:val="24"/>
          <w:vertAlign w:val="subscript"/>
        </w:rPr>
        <w:t>3</w:t>
      </w:r>
      <w:r w:rsidRPr="00150E57">
        <w:rPr>
          <w:rFonts w:ascii="Times New Roman" w:hAnsi="Times New Roman"/>
          <w:color w:val="000000"/>
          <w:szCs w:val="24"/>
        </w:rPr>
        <w:t>,</w:t>
      </w:r>
      <w:r w:rsidRPr="00150E57">
        <w:rPr>
          <w:rFonts w:ascii="Times New Roman" w:hAnsi="Times New Roman"/>
          <w:color w:val="000000"/>
          <w:szCs w:val="24"/>
          <w:vertAlign w:val="superscript"/>
        </w:rPr>
        <w:t>13</w:t>
      </w:r>
      <w:r w:rsidRPr="00150E57">
        <w:rPr>
          <w:rFonts w:ascii="Times New Roman" w:hAnsi="Times New Roman"/>
          <w:color w:val="000000"/>
          <w:szCs w:val="24"/>
        </w:rPr>
        <w:t>C</w:t>
      </w:r>
      <w:r w:rsidRPr="00150E57">
        <w:rPr>
          <w:rFonts w:ascii="Times New Roman" w:hAnsi="Times New Roman"/>
          <w:color w:val="000000"/>
          <w:szCs w:val="24"/>
          <w:vertAlign w:val="subscript"/>
        </w:rPr>
        <w:t>9</w:t>
      </w:r>
      <w:r w:rsidRPr="00150E57">
        <w:rPr>
          <w:rFonts w:ascii="Times New Roman" w:hAnsi="Times New Roman"/>
          <w:color w:val="000000"/>
          <w:szCs w:val="24"/>
        </w:rPr>
        <w:t>]CTP, 496.1 &gt; 119.0 (20, 20); [</w:t>
      </w:r>
      <w:r w:rsidRPr="00150E57">
        <w:rPr>
          <w:rFonts w:ascii="Times New Roman" w:hAnsi="Times New Roman"/>
          <w:color w:val="000000"/>
          <w:szCs w:val="24"/>
          <w:vertAlign w:val="superscript"/>
        </w:rPr>
        <w:t>15</w:t>
      </w:r>
      <w:r w:rsidRPr="00150E57">
        <w:rPr>
          <w:rFonts w:ascii="Times New Roman" w:hAnsi="Times New Roman"/>
          <w:color w:val="000000"/>
          <w:szCs w:val="24"/>
        </w:rPr>
        <w:t>N</w:t>
      </w:r>
      <w:r w:rsidRPr="00150E57">
        <w:rPr>
          <w:rFonts w:ascii="Times New Roman" w:hAnsi="Times New Roman"/>
          <w:color w:val="000000"/>
          <w:szCs w:val="24"/>
          <w:vertAlign w:val="subscript"/>
        </w:rPr>
        <w:t>2</w:t>
      </w:r>
      <w:r w:rsidRPr="00150E57">
        <w:rPr>
          <w:rFonts w:ascii="Times New Roman" w:hAnsi="Times New Roman"/>
          <w:color w:val="000000"/>
          <w:szCs w:val="24"/>
        </w:rPr>
        <w:t>,</w:t>
      </w:r>
      <w:r w:rsidRPr="00150E57">
        <w:rPr>
          <w:rFonts w:ascii="Times New Roman" w:hAnsi="Times New Roman"/>
          <w:color w:val="000000"/>
          <w:szCs w:val="24"/>
          <w:vertAlign w:val="superscript"/>
        </w:rPr>
        <w:t>13</w:t>
      </w:r>
      <w:r w:rsidRPr="00150E57">
        <w:rPr>
          <w:rFonts w:ascii="Times New Roman" w:hAnsi="Times New Roman"/>
          <w:color w:val="000000"/>
          <w:szCs w:val="24"/>
        </w:rPr>
        <w:t>C</w:t>
      </w:r>
      <w:r w:rsidRPr="00150E57">
        <w:rPr>
          <w:rFonts w:ascii="Times New Roman" w:hAnsi="Times New Roman"/>
          <w:color w:val="000000"/>
          <w:szCs w:val="24"/>
          <w:vertAlign w:val="subscript"/>
        </w:rPr>
        <w:t>9</w:t>
      </w:r>
      <w:r w:rsidRPr="00150E57">
        <w:rPr>
          <w:rFonts w:ascii="Times New Roman" w:hAnsi="Times New Roman"/>
          <w:color w:val="000000"/>
          <w:szCs w:val="24"/>
        </w:rPr>
        <w:t>]UTP, 496.0 &gt; 101.9 (20, 25); [</w:t>
      </w:r>
      <w:r w:rsidRPr="00150E57">
        <w:rPr>
          <w:rFonts w:ascii="Times New Roman" w:hAnsi="Times New Roman"/>
          <w:color w:val="000000"/>
          <w:szCs w:val="24"/>
          <w:vertAlign w:val="superscript"/>
        </w:rPr>
        <w:t>15</w:t>
      </w:r>
      <w:r w:rsidRPr="00150E57">
        <w:rPr>
          <w:rFonts w:ascii="Times New Roman" w:hAnsi="Times New Roman"/>
          <w:color w:val="000000"/>
          <w:szCs w:val="24"/>
        </w:rPr>
        <w:t>N</w:t>
      </w:r>
      <w:r w:rsidRPr="00150E57">
        <w:rPr>
          <w:rFonts w:ascii="Times New Roman" w:hAnsi="Times New Roman"/>
          <w:color w:val="000000"/>
          <w:szCs w:val="24"/>
          <w:vertAlign w:val="subscript"/>
        </w:rPr>
        <w:t>5</w:t>
      </w:r>
      <w:r w:rsidRPr="00150E57">
        <w:rPr>
          <w:rFonts w:ascii="Times New Roman" w:hAnsi="Times New Roman"/>
          <w:color w:val="000000"/>
          <w:szCs w:val="24"/>
        </w:rPr>
        <w:t>,</w:t>
      </w:r>
      <w:r w:rsidRPr="00150E57">
        <w:rPr>
          <w:rFonts w:ascii="Times New Roman" w:hAnsi="Times New Roman"/>
          <w:color w:val="000000"/>
          <w:szCs w:val="24"/>
          <w:vertAlign w:val="superscript"/>
        </w:rPr>
        <w:t>13</w:t>
      </w:r>
      <w:r w:rsidRPr="00150E57">
        <w:rPr>
          <w:rFonts w:ascii="Times New Roman" w:hAnsi="Times New Roman"/>
          <w:color w:val="000000"/>
          <w:szCs w:val="24"/>
        </w:rPr>
        <w:t>C</w:t>
      </w:r>
      <w:r w:rsidRPr="00150E57">
        <w:rPr>
          <w:rFonts w:ascii="Times New Roman" w:hAnsi="Times New Roman"/>
          <w:color w:val="000000"/>
          <w:szCs w:val="24"/>
          <w:vertAlign w:val="subscript"/>
        </w:rPr>
        <w:t>10</w:t>
      </w:r>
      <w:r w:rsidRPr="00150E57">
        <w:rPr>
          <w:rFonts w:ascii="Times New Roman" w:hAnsi="Times New Roman"/>
          <w:color w:val="000000"/>
          <w:szCs w:val="24"/>
        </w:rPr>
        <w:t>]</w:t>
      </w:r>
      <w:proofErr w:type="spellStart"/>
      <w:r w:rsidRPr="00150E57">
        <w:rPr>
          <w:rFonts w:ascii="Times New Roman" w:hAnsi="Times New Roman"/>
          <w:color w:val="000000"/>
          <w:szCs w:val="24"/>
        </w:rPr>
        <w:t>dATP</w:t>
      </w:r>
      <w:proofErr w:type="spellEnd"/>
      <w:r w:rsidRPr="00150E57">
        <w:rPr>
          <w:rFonts w:ascii="Times New Roman" w:hAnsi="Times New Roman"/>
          <w:color w:val="000000"/>
          <w:szCs w:val="24"/>
        </w:rPr>
        <w:t>, 507.1 &gt; 146.0 (20, 20); [</w:t>
      </w:r>
      <w:r w:rsidRPr="00150E57">
        <w:rPr>
          <w:rFonts w:ascii="Times New Roman" w:hAnsi="Times New Roman"/>
          <w:color w:val="000000"/>
          <w:szCs w:val="24"/>
          <w:vertAlign w:val="superscript"/>
        </w:rPr>
        <w:t>15</w:t>
      </w:r>
      <w:r w:rsidRPr="00150E57">
        <w:rPr>
          <w:rFonts w:ascii="Times New Roman" w:hAnsi="Times New Roman"/>
          <w:color w:val="000000"/>
          <w:szCs w:val="24"/>
        </w:rPr>
        <w:t>N</w:t>
      </w:r>
      <w:r w:rsidRPr="00150E57">
        <w:rPr>
          <w:rFonts w:ascii="Times New Roman" w:hAnsi="Times New Roman"/>
          <w:color w:val="000000"/>
          <w:szCs w:val="24"/>
          <w:vertAlign w:val="subscript"/>
        </w:rPr>
        <w:t>5</w:t>
      </w:r>
      <w:r w:rsidRPr="00150E57">
        <w:rPr>
          <w:rFonts w:ascii="Times New Roman" w:hAnsi="Times New Roman"/>
          <w:color w:val="000000"/>
          <w:szCs w:val="24"/>
        </w:rPr>
        <w:t>,</w:t>
      </w:r>
      <w:r w:rsidRPr="00150E57">
        <w:rPr>
          <w:rFonts w:ascii="Times New Roman" w:hAnsi="Times New Roman"/>
          <w:color w:val="000000"/>
          <w:szCs w:val="24"/>
          <w:vertAlign w:val="superscript"/>
        </w:rPr>
        <w:t>13</w:t>
      </w:r>
      <w:r w:rsidRPr="00150E57">
        <w:rPr>
          <w:rFonts w:ascii="Times New Roman" w:hAnsi="Times New Roman"/>
          <w:color w:val="000000"/>
          <w:szCs w:val="24"/>
        </w:rPr>
        <w:t>C</w:t>
      </w:r>
      <w:r w:rsidRPr="00150E57">
        <w:rPr>
          <w:rFonts w:ascii="Times New Roman" w:hAnsi="Times New Roman"/>
          <w:color w:val="000000"/>
          <w:szCs w:val="24"/>
          <w:vertAlign w:val="subscript"/>
        </w:rPr>
        <w:t>10</w:t>
      </w:r>
      <w:r w:rsidRPr="00150E57">
        <w:rPr>
          <w:rFonts w:ascii="Times New Roman" w:hAnsi="Times New Roman"/>
          <w:color w:val="000000"/>
          <w:szCs w:val="24"/>
        </w:rPr>
        <w:t>]</w:t>
      </w:r>
      <w:proofErr w:type="spellStart"/>
      <w:r w:rsidRPr="00150E57">
        <w:rPr>
          <w:rFonts w:ascii="Times New Roman" w:hAnsi="Times New Roman"/>
          <w:color w:val="000000"/>
          <w:szCs w:val="24"/>
        </w:rPr>
        <w:t>dGTP</w:t>
      </w:r>
      <w:proofErr w:type="spellEnd"/>
      <w:r w:rsidRPr="00150E57">
        <w:rPr>
          <w:rFonts w:ascii="Times New Roman" w:hAnsi="Times New Roman"/>
          <w:color w:val="000000"/>
          <w:szCs w:val="24"/>
        </w:rPr>
        <w:t>, 523.1 &gt; 162.1 (20, 20); [</w:t>
      </w:r>
      <w:r w:rsidRPr="00150E57">
        <w:rPr>
          <w:rFonts w:ascii="Times New Roman" w:hAnsi="Times New Roman"/>
          <w:color w:val="000000"/>
          <w:szCs w:val="24"/>
          <w:vertAlign w:val="superscript"/>
        </w:rPr>
        <w:t>15</w:t>
      </w:r>
      <w:r w:rsidRPr="00150E57">
        <w:rPr>
          <w:rFonts w:ascii="Times New Roman" w:hAnsi="Times New Roman"/>
          <w:color w:val="000000"/>
          <w:szCs w:val="24"/>
        </w:rPr>
        <w:t>N</w:t>
      </w:r>
      <w:r w:rsidRPr="00150E57">
        <w:rPr>
          <w:rFonts w:ascii="Times New Roman" w:hAnsi="Times New Roman"/>
          <w:color w:val="000000"/>
          <w:szCs w:val="24"/>
          <w:vertAlign w:val="subscript"/>
        </w:rPr>
        <w:t>3</w:t>
      </w:r>
      <w:r w:rsidRPr="00150E57">
        <w:rPr>
          <w:rFonts w:ascii="Times New Roman" w:hAnsi="Times New Roman"/>
          <w:color w:val="000000"/>
          <w:szCs w:val="24"/>
        </w:rPr>
        <w:t>,</w:t>
      </w:r>
      <w:r w:rsidRPr="00150E57">
        <w:rPr>
          <w:rFonts w:ascii="Times New Roman" w:hAnsi="Times New Roman"/>
          <w:color w:val="000000"/>
          <w:szCs w:val="24"/>
          <w:vertAlign w:val="superscript"/>
        </w:rPr>
        <w:t>13</w:t>
      </w:r>
      <w:r w:rsidRPr="00150E57">
        <w:rPr>
          <w:rFonts w:ascii="Times New Roman" w:hAnsi="Times New Roman"/>
          <w:color w:val="000000"/>
          <w:szCs w:val="24"/>
        </w:rPr>
        <w:t>C</w:t>
      </w:r>
      <w:r w:rsidRPr="00150E57">
        <w:rPr>
          <w:rFonts w:ascii="Times New Roman" w:hAnsi="Times New Roman"/>
          <w:color w:val="000000"/>
          <w:szCs w:val="24"/>
          <w:vertAlign w:val="subscript"/>
        </w:rPr>
        <w:t>9</w:t>
      </w:r>
      <w:r w:rsidRPr="00150E57">
        <w:rPr>
          <w:rFonts w:ascii="Times New Roman" w:hAnsi="Times New Roman"/>
          <w:color w:val="000000"/>
          <w:szCs w:val="24"/>
        </w:rPr>
        <w:t>]</w:t>
      </w:r>
      <w:proofErr w:type="spellStart"/>
      <w:r w:rsidRPr="00150E57">
        <w:rPr>
          <w:rFonts w:ascii="Times New Roman" w:hAnsi="Times New Roman"/>
          <w:color w:val="000000"/>
          <w:szCs w:val="24"/>
        </w:rPr>
        <w:t>dCTP</w:t>
      </w:r>
      <w:proofErr w:type="spellEnd"/>
      <w:r w:rsidRPr="00150E57">
        <w:rPr>
          <w:rFonts w:ascii="Times New Roman" w:hAnsi="Times New Roman"/>
          <w:color w:val="000000"/>
          <w:szCs w:val="24"/>
        </w:rPr>
        <w:t>, 480.1 &gt; 119.0 (20, 15); [</w:t>
      </w:r>
      <w:r w:rsidRPr="00150E57">
        <w:rPr>
          <w:rFonts w:ascii="Times New Roman" w:hAnsi="Times New Roman"/>
          <w:color w:val="000000"/>
          <w:szCs w:val="24"/>
          <w:vertAlign w:val="superscript"/>
        </w:rPr>
        <w:t>15</w:t>
      </w:r>
      <w:r w:rsidRPr="00150E57">
        <w:rPr>
          <w:rFonts w:ascii="Times New Roman" w:hAnsi="Times New Roman"/>
          <w:color w:val="000000"/>
          <w:szCs w:val="24"/>
        </w:rPr>
        <w:t>N</w:t>
      </w:r>
      <w:r w:rsidRPr="00150E57">
        <w:rPr>
          <w:rFonts w:ascii="Times New Roman" w:hAnsi="Times New Roman"/>
          <w:color w:val="000000"/>
          <w:szCs w:val="24"/>
          <w:vertAlign w:val="subscript"/>
        </w:rPr>
        <w:t>2</w:t>
      </w:r>
      <w:r w:rsidRPr="00150E57">
        <w:rPr>
          <w:rFonts w:ascii="Times New Roman" w:hAnsi="Times New Roman"/>
          <w:color w:val="000000"/>
          <w:szCs w:val="24"/>
        </w:rPr>
        <w:t>,</w:t>
      </w:r>
      <w:r w:rsidRPr="00150E57">
        <w:rPr>
          <w:rFonts w:ascii="Times New Roman" w:hAnsi="Times New Roman"/>
          <w:color w:val="000000"/>
          <w:szCs w:val="24"/>
          <w:vertAlign w:val="superscript"/>
        </w:rPr>
        <w:t>13</w:t>
      </w:r>
      <w:r w:rsidRPr="00150E57">
        <w:rPr>
          <w:rFonts w:ascii="Times New Roman" w:hAnsi="Times New Roman"/>
          <w:color w:val="000000"/>
          <w:szCs w:val="24"/>
        </w:rPr>
        <w:t>C</w:t>
      </w:r>
      <w:r w:rsidRPr="00150E57">
        <w:rPr>
          <w:rFonts w:ascii="Times New Roman" w:hAnsi="Times New Roman"/>
          <w:color w:val="000000"/>
          <w:szCs w:val="24"/>
          <w:vertAlign w:val="subscript"/>
        </w:rPr>
        <w:t>10</w:t>
      </w:r>
      <w:r w:rsidRPr="00150E57">
        <w:rPr>
          <w:rFonts w:ascii="Times New Roman" w:hAnsi="Times New Roman"/>
          <w:color w:val="000000"/>
          <w:szCs w:val="24"/>
        </w:rPr>
        <w:t>]dTTP, 495.1 &gt; 86.0 (50, 15); [</w:t>
      </w:r>
      <w:r w:rsidRPr="00150E57">
        <w:rPr>
          <w:rFonts w:ascii="Times New Roman" w:hAnsi="Times New Roman"/>
          <w:color w:val="000000"/>
          <w:szCs w:val="24"/>
          <w:vertAlign w:val="superscript"/>
        </w:rPr>
        <w:t>13</w:t>
      </w:r>
      <w:r w:rsidRPr="00150E57">
        <w:rPr>
          <w:rFonts w:ascii="Times New Roman" w:hAnsi="Times New Roman"/>
          <w:color w:val="000000"/>
          <w:szCs w:val="24"/>
        </w:rPr>
        <w:t>C</w:t>
      </w:r>
      <w:r w:rsidRPr="00150E57">
        <w:rPr>
          <w:rFonts w:ascii="Times New Roman" w:hAnsi="Times New Roman"/>
          <w:color w:val="000000"/>
          <w:szCs w:val="24"/>
          <w:vertAlign w:val="subscript"/>
        </w:rPr>
        <w:t>9</w:t>
      </w:r>
      <w:r w:rsidRPr="00150E57">
        <w:rPr>
          <w:rFonts w:ascii="Times New Roman" w:hAnsi="Times New Roman"/>
          <w:color w:val="000000"/>
          <w:szCs w:val="24"/>
        </w:rPr>
        <w:t>,</w:t>
      </w:r>
      <w:r w:rsidRPr="00150E57">
        <w:rPr>
          <w:rFonts w:ascii="Times New Roman" w:hAnsi="Times New Roman"/>
          <w:color w:val="000000"/>
          <w:szCs w:val="24"/>
          <w:vertAlign w:val="superscript"/>
        </w:rPr>
        <w:t>15</w:t>
      </w:r>
      <w:r w:rsidRPr="00150E57">
        <w:rPr>
          <w:rFonts w:ascii="Times New Roman" w:hAnsi="Times New Roman"/>
          <w:color w:val="000000"/>
          <w:szCs w:val="24"/>
        </w:rPr>
        <w:t>N</w:t>
      </w:r>
      <w:r w:rsidRPr="00150E57">
        <w:rPr>
          <w:rFonts w:ascii="Times New Roman" w:hAnsi="Times New Roman"/>
          <w:color w:val="000000"/>
          <w:szCs w:val="24"/>
          <w:vertAlign w:val="subscript"/>
        </w:rPr>
        <w:t>2</w:t>
      </w:r>
      <w:r w:rsidRPr="00150E57">
        <w:rPr>
          <w:rFonts w:ascii="Times New Roman" w:hAnsi="Times New Roman"/>
          <w:color w:val="000000"/>
          <w:szCs w:val="24"/>
        </w:rPr>
        <w:t>]UMP, 336.1 &gt; 102.0 (20, 15). The amount of each metabolite was quantified by calculating the peak area ratio of the target metabolite and its isotope-labeled internal standard using a standard addition method. [</w:t>
      </w:r>
      <w:r w:rsidRPr="00150E57">
        <w:rPr>
          <w:rFonts w:ascii="Times New Roman" w:hAnsi="Times New Roman"/>
          <w:color w:val="000000"/>
          <w:szCs w:val="24"/>
          <w:vertAlign w:val="superscript"/>
        </w:rPr>
        <w:t>13</w:t>
      </w:r>
      <w:r w:rsidRPr="00150E57">
        <w:rPr>
          <w:rFonts w:ascii="Times New Roman" w:hAnsi="Times New Roman"/>
          <w:color w:val="000000"/>
          <w:szCs w:val="24"/>
        </w:rPr>
        <w:t>C</w:t>
      </w:r>
      <w:r w:rsidRPr="00150E57">
        <w:rPr>
          <w:rFonts w:ascii="Times New Roman" w:hAnsi="Times New Roman"/>
          <w:color w:val="000000"/>
          <w:szCs w:val="24"/>
          <w:vertAlign w:val="subscript"/>
        </w:rPr>
        <w:t>9</w:t>
      </w:r>
      <w:r w:rsidRPr="00150E57">
        <w:rPr>
          <w:rFonts w:ascii="Times New Roman" w:hAnsi="Times New Roman"/>
          <w:color w:val="000000"/>
          <w:szCs w:val="24"/>
        </w:rPr>
        <w:t>,</w:t>
      </w:r>
      <w:r w:rsidRPr="00150E57">
        <w:rPr>
          <w:rFonts w:ascii="Times New Roman" w:hAnsi="Times New Roman"/>
          <w:color w:val="000000"/>
          <w:szCs w:val="24"/>
          <w:vertAlign w:val="superscript"/>
        </w:rPr>
        <w:t>15</w:t>
      </w:r>
      <w:r w:rsidRPr="00150E57">
        <w:rPr>
          <w:rFonts w:ascii="Times New Roman" w:hAnsi="Times New Roman"/>
          <w:color w:val="000000"/>
          <w:szCs w:val="24"/>
        </w:rPr>
        <w:t>N</w:t>
      </w:r>
      <w:proofErr w:type="gramStart"/>
      <w:r w:rsidRPr="00150E57">
        <w:rPr>
          <w:rFonts w:ascii="Times New Roman" w:hAnsi="Times New Roman"/>
          <w:color w:val="000000"/>
          <w:szCs w:val="24"/>
          <w:vertAlign w:val="subscript"/>
        </w:rPr>
        <w:t>2</w:t>
      </w:r>
      <w:r w:rsidRPr="00150E57">
        <w:rPr>
          <w:rFonts w:ascii="Times New Roman" w:hAnsi="Times New Roman"/>
          <w:color w:val="000000"/>
          <w:szCs w:val="24"/>
        </w:rPr>
        <w:t>]UMP</w:t>
      </w:r>
      <w:proofErr w:type="gramEnd"/>
      <w:r w:rsidRPr="00150E57">
        <w:rPr>
          <w:rFonts w:ascii="Times New Roman" w:hAnsi="Times New Roman"/>
          <w:color w:val="000000"/>
          <w:szCs w:val="24"/>
        </w:rPr>
        <w:t xml:space="preserve"> was used for quantification of CMP and UDP-</w:t>
      </w:r>
      <w:proofErr w:type="spellStart"/>
      <w:r w:rsidRPr="00150E57">
        <w:rPr>
          <w:rFonts w:ascii="Times New Roman" w:hAnsi="Times New Roman"/>
          <w:color w:val="000000"/>
          <w:szCs w:val="24"/>
        </w:rPr>
        <w:t>ClcNAc</w:t>
      </w:r>
      <w:proofErr w:type="spellEnd"/>
      <w:r w:rsidRPr="00150E57">
        <w:rPr>
          <w:rFonts w:ascii="Times New Roman" w:hAnsi="Times New Roman"/>
          <w:color w:val="000000"/>
          <w:szCs w:val="24"/>
        </w:rPr>
        <w:t xml:space="preserve"> as their surrogate internal standards, and [</w:t>
      </w:r>
      <w:r w:rsidRPr="00150E57">
        <w:rPr>
          <w:rFonts w:ascii="Times New Roman" w:hAnsi="Times New Roman"/>
          <w:color w:val="000000"/>
          <w:szCs w:val="24"/>
          <w:vertAlign w:val="superscript"/>
        </w:rPr>
        <w:t>15</w:t>
      </w:r>
      <w:r w:rsidRPr="00150E57">
        <w:rPr>
          <w:rFonts w:ascii="Times New Roman" w:hAnsi="Times New Roman"/>
          <w:color w:val="000000"/>
          <w:szCs w:val="24"/>
        </w:rPr>
        <w:t>N</w:t>
      </w:r>
      <w:r w:rsidRPr="00150E57">
        <w:rPr>
          <w:rFonts w:ascii="Times New Roman" w:hAnsi="Times New Roman"/>
          <w:color w:val="000000"/>
          <w:szCs w:val="24"/>
          <w:vertAlign w:val="subscript"/>
        </w:rPr>
        <w:t>5</w:t>
      </w:r>
      <w:r w:rsidRPr="00150E57">
        <w:rPr>
          <w:rFonts w:ascii="Times New Roman" w:hAnsi="Times New Roman"/>
          <w:color w:val="000000"/>
          <w:szCs w:val="24"/>
        </w:rPr>
        <w:t>,</w:t>
      </w:r>
      <w:r w:rsidRPr="00150E57">
        <w:rPr>
          <w:rFonts w:ascii="Times New Roman" w:hAnsi="Times New Roman"/>
          <w:color w:val="000000"/>
          <w:szCs w:val="24"/>
          <w:vertAlign w:val="superscript"/>
        </w:rPr>
        <w:t>13</w:t>
      </w:r>
      <w:r w:rsidRPr="00150E57">
        <w:rPr>
          <w:rFonts w:ascii="Times New Roman" w:hAnsi="Times New Roman"/>
          <w:color w:val="000000"/>
          <w:szCs w:val="24"/>
        </w:rPr>
        <w:t>C</w:t>
      </w:r>
      <w:r w:rsidRPr="00150E57">
        <w:rPr>
          <w:rFonts w:ascii="Times New Roman" w:hAnsi="Times New Roman"/>
          <w:color w:val="000000"/>
          <w:szCs w:val="24"/>
          <w:vertAlign w:val="subscript"/>
        </w:rPr>
        <w:t>10</w:t>
      </w:r>
      <w:r w:rsidRPr="00150E57">
        <w:rPr>
          <w:rFonts w:ascii="Times New Roman" w:hAnsi="Times New Roman"/>
          <w:color w:val="000000"/>
          <w:szCs w:val="24"/>
        </w:rPr>
        <w:t>]ATP and [</w:t>
      </w:r>
      <w:r w:rsidRPr="00150E57">
        <w:rPr>
          <w:rFonts w:ascii="Times New Roman" w:hAnsi="Times New Roman"/>
          <w:color w:val="000000"/>
          <w:szCs w:val="24"/>
          <w:vertAlign w:val="superscript"/>
        </w:rPr>
        <w:t>15</w:t>
      </w:r>
      <w:r w:rsidRPr="00150E57">
        <w:rPr>
          <w:rFonts w:ascii="Times New Roman" w:hAnsi="Times New Roman"/>
          <w:color w:val="000000"/>
          <w:szCs w:val="24"/>
        </w:rPr>
        <w:t>N</w:t>
      </w:r>
      <w:r w:rsidRPr="00150E57">
        <w:rPr>
          <w:rFonts w:ascii="Times New Roman" w:hAnsi="Times New Roman"/>
          <w:color w:val="000000"/>
          <w:szCs w:val="24"/>
          <w:vertAlign w:val="subscript"/>
        </w:rPr>
        <w:t>2</w:t>
      </w:r>
      <w:r w:rsidRPr="00150E57">
        <w:rPr>
          <w:rFonts w:ascii="Times New Roman" w:hAnsi="Times New Roman"/>
          <w:color w:val="000000"/>
          <w:szCs w:val="24"/>
        </w:rPr>
        <w:t>,</w:t>
      </w:r>
      <w:r w:rsidRPr="00150E57">
        <w:rPr>
          <w:rFonts w:ascii="Times New Roman" w:hAnsi="Times New Roman"/>
          <w:color w:val="000000"/>
          <w:szCs w:val="24"/>
          <w:vertAlign w:val="superscript"/>
        </w:rPr>
        <w:t>13</w:t>
      </w:r>
      <w:r w:rsidRPr="00150E57">
        <w:rPr>
          <w:rFonts w:ascii="Times New Roman" w:hAnsi="Times New Roman"/>
          <w:color w:val="000000"/>
          <w:szCs w:val="24"/>
        </w:rPr>
        <w:t>C</w:t>
      </w:r>
      <w:r w:rsidRPr="00150E57">
        <w:rPr>
          <w:rFonts w:ascii="Times New Roman" w:hAnsi="Times New Roman"/>
          <w:color w:val="000000"/>
          <w:szCs w:val="24"/>
          <w:vertAlign w:val="subscript"/>
        </w:rPr>
        <w:t>10</w:t>
      </w:r>
      <w:r w:rsidRPr="00150E57">
        <w:rPr>
          <w:rFonts w:ascii="Times New Roman" w:hAnsi="Times New Roman"/>
          <w:color w:val="000000"/>
          <w:szCs w:val="24"/>
        </w:rPr>
        <w:t>]dTTP were used for quantification of CDP and UDP, respectively.</w:t>
      </w:r>
    </w:p>
    <w:p w14:paraId="2A6D01D5" w14:textId="77777777" w:rsidR="00150E57" w:rsidRPr="00150E57" w:rsidRDefault="00150E57" w:rsidP="00150E57">
      <w:pPr>
        <w:spacing w:line="480" w:lineRule="auto"/>
        <w:ind w:firstLine="960"/>
        <w:rPr>
          <w:rFonts w:ascii="Times New Roman" w:hAnsi="Times New Roman"/>
          <w:szCs w:val="24"/>
        </w:rPr>
      </w:pPr>
      <w:r w:rsidRPr="00150E57">
        <w:rPr>
          <w:rFonts w:ascii="Times New Roman" w:hAnsi="Times New Roman"/>
          <w:color w:val="000000"/>
          <w:szCs w:val="24"/>
        </w:rPr>
        <w:t xml:space="preserve">For quantification of orotate and DHO, the methanol extract was split into three equal portions. After equal volume of water, the standard mix-1 (200 </w:t>
      </w:r>
      <w:proofErr w:type="spellStart"/>
      <w:r w:rsidRPr="00150E57">
        <w:rPr>
          <w:rFonts w:ascii="Times New Roman" w:hAnsi="Times New Roman"/>
          <w:color w:val="000000"/>
          <w:szCs w:val="24"/>
        </w:rPr>
        <w:t>nM</w:t>
      </w:r>
      <w:proofErr w:type="spellEnd"/>
      <w:r w:rsidRPr="00150E57">
        <w:rPr>
          <w:rFonts w:ascii="Times New Roman" w:hAnsi="Times New Roman"/>
          <w:color w:val="000000"/>
          <w:szCs w:val="24"/>
        </w:rPr>
        <w:t xml:space="preserve"> orotate and 500 </w:t>
      </w:r>
      <w:proofErr w:type="spellStart"/>
      <w:r w:rsidRPr="00150E57">
        <w:rPr>
          <w:rFonts w:ascii="Times New Roman" w:hAnsi="Times New Roman"/>
          <w:color w:val="000000"/>
          <w:szCs w:val="24"/>
        </w:rPr>
        <w:t>nM</w:t>
      </w:r>
      <w:proofErr w:type="spellEnd"/>
      <w:r w:rsidRPr="00150E57">
        <w:rPr>
          <w:rFonts w:ascii="Times New Roman" w:hAnsi="Times New Roman"/>
          <w:color w:val="000000"/>
          <w:szCs w:val="24"/>
        </w:rPr>
        <w:t xml:space="preserve"> DHO), or the standard mix-2 (500 </w:t>
      </w:r>
      <w:proofErr w:type="spellStart"/>
      <w:r w:rsidRPr="00150E57">
        <w:rPr>
          <w:rFonts w:ascii="Times New Roman" w:hAnsi="Times New Roman"/>
          <w:color w:val="000000"/>
          <w:szCs w:val="24"/>
        </w:rPr>
        <w:t>nM</w:t>
      </w:r>
      <w:proofErr w:type="spellEnd"/>
      <w:r w:rsidRPr="00150E57">
        <w:rPr>
          <w:rFonts w:ascii="Times New Roman" w:hAnsi="Times New Roman"/>
          <w:color w:val="000000"/>
          <w:szCs w:val="24"/>
        </w:rPr>
        <w:t xml:space="preserve"> orotate and 50,000 </w:t>
      </w:r>
      <w:proofErr w:type="spellStart"/>
      <w:r w:rsidRPr="00150E57">
        <w:rPr>
          <w:rFonts w:ascii="Times New Roman" w:hAnsi="Times New Roman"/>
          <w:color w:val="000000"/>
          <w:szCs w:val="24"/>
        </w:rPr>
        <w:t>nM</w:t>
      </w:r>
      <w:proofErr w:type="spellEnd"/>
      <w:r w:rsidRPr="00150E57">
        <w:rPr>
          <w:rFonts w:ascii="Times New Roman" w:hAnsi="Times New Roman"/>
          <w:color w:val="000000"/>
          <w:szCs w:val="24"/>
        </w:rPr>
        <w:t xml:space="preserve"> DHO) was added to each aliquot for quantification using a standard addition method, LC-MS/MS analysis was performed. Each sample was separated on a </w:t>
      </w:r>
      <w:proofErr w:type="spellStart"/>
      <w:r w:rsidRPr="00150E57">
        <w:rPr>
          <w:rFonts w:ascii="Times New Roman" w:hAnsi="Times New Roman"/>
          <w:color w:val="000000"/>
          <w:szCs w:val="24"/>
        </w:rPr>
        <w:t>SeQuant</w:t>
      </w:r>
      <w:proofErr w:type="spellEnd"/>
      <w:r w:rsidRPr="00150E57">
        <w:rPr>
          <w:rFonts w:ascii="Times New Roman" w:hAnsi="Times New Roman"/>
          <w:color w:val="000000"/>
          <w:szCs w:val="24"/>
        </w:rPr>
        <w:t xml:space="preserve"> ZIC-</w:t>
      </w:r>
      <w:proofErr w:type="spellStart"/>
      <w:r w:rsidRPr="00150E57">
        <w:rPr>
          <w:rFonts w:ascii="Times New Roman" w:hAnsi="Times New Roman"/>
          <w:color w:val="000000"/>
          <w:szCs w:val="24"/>
        </w:rPr>
        <w:t>pHILIC</w:t>
      </w:r>
      <w:proofErr w:type="spellEnd"/>
      <w:r w:rsidRPr="00150E57">
        <w:rPr>
          <w:rFonts w:ascii="Times New Roman" w:hAnsi="Times New Roman"/>
          <w:color w:val="000000"/>
          <w:szCs w:val="24"/>
        </w:rPr>
        <w:t xml:space="preserve"> HPLC column (5 mm, 4.6 × 150 mm) at a flow rate of 0.5 ml/min, and subsequently eluted as follows: solvent A, 10 mM ABC and 0.05% ammonium hydroxide; solvent B, 10 mM ABC, 90% acetonitrile and 0.05% ammonium hydroxide: 0–1 min, isocratic with 100% B; 1–7 min, linear gradient to 50% B; 7–8 min, linear gradient to 0% B; 8–10 min, isocratic with 0% B; 10–10.1 min, linear gradient to 100% B; 10.1–16 min, isocratic with 100% B. MRM was performed in negative-ion mode. Experimental conditions were set as follows: capillary voltage, -1.5 kV; other parameters were the same as nucleotides analysis. The conditions of the MRM transitions were as follows [cone voltage (V), collision energy (eV)]: orotate, 154.9 &gt; 110.9 </w:t>
      </w:r>
      <w:r w:rsidRPr="00150E57">
        <w:rPr>
          <w:rFonts w:ascii="Times New Roman" w:hAnsi="Times New Roman"/>
          <w:color w:val="000000"/>
          <w:szCs w:val="24"/>
        </w:rPr>
        <w:lastRenderedPageBreak/>
        <w:t>(20, 10); DHO, 157.1 &gt; 112.9 (20, 8). The amount of each metabolite was quantified by calculating the peak area ratio of the target metabolite using a standard addition method.</w:t>
      </w:r>
    </w:p>
    <w:p w14:paraId="32EC2285" w14:textId="77777777" w:rsidR="00150E57" w:rsidRPr="00150E57" w:rsidRDefault="00150E57" w:rsidP="00150E57">
      <w:pPr>
        <w:spacing w:line="480" w:lineRule="auto"/>
        <w:jc w:val="both"/>
        <w:rPr>
          <w:rFonts w:ascii="Times New Roman" w:hAnsi="Times New Roman"/>
          <w:color w:val="000000"/>
          <w:szCs w:val="24"/>
        </w:rPr>
      </w:pPr>
      <w:r w:rsidRPr="00150E57">
        <w:rPr>
          <w:rFonts w:ascii="Times New Roman" w:hAnsi="Times New Roman"/>
          <w:color w:val="000000"/>
          <w:szCs w:val="24"/>
        </w:rPr>
        <w:t>Simultaneous and absolute quantification of nucleoside triphosphates using liquid chromatography–triple quadrupole tandem mass spectrometry. Genes and Environment.</w:t>
      </w:r>
    </w:p>
    <w:p w14:paraId="27F50F80" w14:textId="77777777" w:rsidR="00150E57" w:rsidRPr="00150E57" w:rsidRDefault="00150E57" w:rsidP="00150E57">
      <w:pPr>
        <w:spacing w:line="480" w:lineRule="auto"/>
        <w:jc w:val="both"/>
        <w:rPr>
          <w:rFonts w:ascii="Times New Roman" w:hAnsi="Times New Roman"/>
          <w:color w:val="000000"/>
          <w:szCs w:val="24"/>
        </w:rPr>
      </w:pPr>
    </w:p>
    <w:p w14:paraId="7F606A67" w14:textId="77777777" w:rsidR="00150E57" w:rsidRPr="00150E57" w:rsidDel="00020775" w:rsidRDefault="00150E57" w:rsidP="00150E57">
      <w:pPr>
        <w:spacing w:line="480" w:lineRule="auto"/>
        <w:rPr>
          <w:rFonts w:ascii="Times New Roman" w:hAnsi="Times New Roman"/>
          <w:szCs w:val="24"/>
        </w:rPr>
      </w:pPr>
      <w:r w:rsidRPr="00150E57">
        <w:rPr>
          <w:rFonts w:ascii="Times New Roman" w:hAnsi="Times New Roman"/>
          <w:b/>
          <w:szCs w:val="24"/>
        </w:rPr>
        <w:t>Tumorigenesis</w:t>
      </w:r>
    </w:p>
    <w:p w14:paraId="30DEE782" w14:textId="77777777" w:rsidR="00150E57" w:rsidRPr="00150E57" w:rsidRDefault="00150E57" w:rsidP="00150E57">
      <w:pPr>
        <w:spacing w:line="480" w:lineRule="auto"/>
        <w:jc w:val="both"/>
        <w:rPr>
          <w:rFonts w:ascii="Times New Roman" w:hAnsi="Times New Roman"/>
          <w:szCs w:val="24"/>
        </w:rPr>
      </w:pPr>
      <w:r w:rsidRPr="00150E57">
        <w:rPr>
          <w:rFonts w:ascii="Times New Roman" w:hAnsi="Times New Roman"/>
          <w:color w:val="000000"/>
          <w:szCs w:val="24"/>
        </w:rPr>
        <w:t>Mice were anesthetized with 10% pentobarbital for the injection procedures. For the subcutaneous tumor model, GICs (1x10</w:t>
      </w:r>
      <w:r w:rsidRPr="00150E57">
        <w:rPr>
          <w:rFonts w:ascii="Times New Roman" w:hAnsi="Times New Roman"/>
          <w:color w:val="000000"/>
          <w:szCs w:val="24"/>
          <w:vertAlign w:val="superscript"/>
        </w:rPr>
        <w:t>6</w:t>
      </w:r>
      <w:r w:rsidRPr="00150E57">
        <w:rPr>
          <w:rFonts w:ascii="Times New Roman" w:hAnsi="Times New Roman"/>
          <w:color w:val="000000"/>
          <w:szCs w:val="24"/>
        </w:rPr>
        <w:t xml:space="preserve">) were suspended in 50 µl of Matrigel (BD Biosciences) and injected subcutaneously into the hip of NOD/SCID mice aged 5-8 weeks. When the tumor reached 5-6 mm in length and width, the mice were daily administered </w:t>
      </w:r>
      <w:r w:rsidRPr="00150E57">
        <w:rPr>
          <w:rFonts w:ascii="Times New Roman" w:hAnsi="Times New Roman"/>
          <w:color w:val="FF0000"/>
          <w:szCs w:val="24"/>
        </w:rPr>
        <w:t xml:space="preserve">200 µl of </w:t>
      </w:r>
      <w:r w:rsidRPr="00150E57">
        <w:rPr>
          <w:rFonts w:ascii="Times New Roman" w:hAnsi="Times New Roman"/>
          <w:color w:val="000000"/>
          <w:szCs w:val="24"/>
        </w:rPr>
        <w:t xml:space="preserve">saline, 30 mg/kg 10580 in </w:t>
      </w:r>
      <w:r w:rsidRPr="00150E57">
        <w:rPr>
          <w:rFonts w:ascii="Times New Roman" w:hAnsi="Times New Roman"/>
          <w:color w:val="FF0000"/>
          <w:szCs w:val="24"/>
        </w:rPr>
        <w:t>200 µl of</w:t>
      </w:r>
      <w:r w:rsidRPr="00150E57">
        <w:rPr>
          <w:rFonts w:ascii="Times New Roman" w:hAnsi="Times New Roman"/>
          <w:color w:val="000000"/>
          <w:szCs w:val="24"/>
        </w:rPr>
        <w:t xml:space="preserve"> 0.5% Methyl cellulose (Wako Pure Chemical) or </w:t>
      </w:r>
      <w:r w:rsidRPr="00150E57">
        <w:rPr>
          <w:rFonts w:ascii="Times New Roman" w:hAnsi="Times New Roman"/>
          <w:color w:val="FF0000"/>
          <w:szCs w:val="24"/>
        </w:rPr>
        <w:t xml:space="preserve">25 mg/kg </w:t>
      </w:r>
      <w:proofErr w:type="spellStart"/>
      <w:r w:rsidRPr="00150E57">
        <w:rPr>
          <w:rFonts w:ascii="Times New Roman" w:hAnsi="Times New Roman"/>
          <w:color w:val="FF0000"/>
          <w:szCs w:val="24"/>
        </w:rPr>
        <w:t>Brequnair</w:t>
      </w:r>
      <w:proofErr w:type="spellEnd"/>
      <w:r w:rsidRPr="00150E57">
        <w:rPr>
          <w:rFonts w:ascii="Times New Roman" w:hAnsi="Times New Roman"/>
          <w:color w:val="FF0000"/>
          <w:szCs w:val="24"/>
        </w:rPr>
        <w:t xml:space="preserve"> sodium (BRQ, TOCRIS) in 200 µl of PBS </w:t>
      </w:r>
      <w:r w:rsidRPr="00150E57">
        <w:rPr>
          <w:rFonts w:ascii="Times New Roman" w:hAnsi="Times New Roman"/>
          <w:color w:val="000000"/>
          <w:szCs w:val="24"/>
        </w:rPr>
        <w:t xml:space="preserve">for 11 days. </w:t>
      </w:r>
      <w:r w:rsidRPr="00150E57">
        <w:rPr>
          <w:rFonts w:ascii="Times New Roman" w:hAnsi="Times New Roman"/>
          <w:color w:val="FF0000"/>
          <w:szCs w:val="24"/>
        </w:rPr>
        <w:t>Dose was determined by the time-course analysis of the plasma concentration of 10580 (Supplementary Figure 1).</w:t>
      </w:r>
      <w:r w:rsidRPr="00150E57">
        <w:rPr>
          <w:rFonts w:ascii="Times New Roman" w:hAnsi="Times New Roman"/>
          <w:color w:val="000000"/>
          <w:szCs w:val="24"/>
        </w:rPr>
        <w:t xml:space="preserve"> The tumor size was measured daily, as described previously</w:t>
      </w:r>
      <w:r w:rsidRPr="00150E57">
        <w:rPr>
          <w:rFonts w:ascii="Times New Roman" w:hAnsi="Times New Roman"/>
          <w:color w:val="000000"/>
          <w:szCs w:val="24"/>
          <w:vertAlign w:val="superscript"/>
        </w:rPr>
        <w:t>10</w:t>
      </w:r>
      <w:r w:rsidRPr="00150E57">
        <w:rPr>
          <w:rFonts w:ascii="Times New Roman" w:hAnsi="Times New Roman"/>
          <w:color w:val="000000"/>
          <w:szCs w:val="24"/>
        </w:rPr>
        <w:t>.</w:t>
      </w:r>
    </w:p>
    <w:p w14:paraId="726423E4" w14:textId="77777777" w:rsidR="00150E57" w:rsidRPr="00150E57" w:rsidRDefault="00150E57" w:rsidP="00150E57">
      <w:pPr>
        <w:spacing w:line="480" w:lineRule="auto"/>
        <w:jc w:val="both"/>
        <w:rPr>
          <w:rFonts w:ascii="Times New Roman" w:hAnsi="Times New Roman"/>
          <w:szCs w:val="24"/>
        </w:rPr>
      </w:pPr>
    </w:p>
    <w:p w14:paraId="06C1CE7A" w14:textId="77777777" w:rsidR="00150E57" w:rsidRPr="00150E57" w:rsidRDefault="00150E57" w:rsidP="00150E57">
      <w:pPr>
        <w:spacing w:line="480" w:lineRule="auto"/>
        <w:rPr>
          <w:rFonts w:ascii="Times New Roman" w:hAnsi="Times New Roman"/>
          <w:szCs w:val="24"/>
        </w:rPr>
      </w:pPr>
      <w:r w:rsidRPr="00150E57">
        <w:rPr>
          <w:rFonts w:ascii="Times New Roman" w:hAnsi="Times New Roman"/>
          <w:b/>
          <w:color w:val="000000"/>
          <w:szCs w:val="24"/>
        </w:rPr>
        <w:t>Supplementary References</w:t>
      </w:r>
    </w:p>
    <w:p w14:paraId="541AE07B" w14:textId="77777777" w:rsidR="00150E57" w:rsidRPr="00150E57" w:rsidRDefault="00150E57" w:rsidP="00150E57">
      <w:pPr>
        <w:spacing w:line="480" w:lineRule="auto"/>
        <w:rPr>
          <w:rFonts w:ascii="Times New Roman" w:hAnsi="Times New Roman"/>
          <w:szCs w:val="24"/>
        </w:rPr>
      </w:pPr>
      <w:r w:rsidRPr="00150E57">
        <w:rPr>
          <w:rFonts w:ascii="Times New Roman" w:hAnsi="Times New Roman"/>
          <w:color w:val="000000"/>
          <w:szCs w:val="24"/>
        </w:rPr>
        <w:t xml:space="preserve">35. Matsuda S, Kasahara T. Simultaneous and absolute quantification of nucleoside triphosphates using liquid chromatography-triple quadrupole tandem mass spectrometry. </w:t>
      </w:r>
      <w:r w:rsidRPr="00150E57">
        <w:rPr>
          <w:rFonts w:ascii="Times New Roman" w:hAnsi="Times New Roman"/>
          <w:i/>
          <w:color w:val="000000"/>
          <w:szCs w:val="24"/>
        </w:rPr>
        <w:t>Genes Environ.</w:t>
      </w:r>
      <w:r w:rsidRPr="00150E57">
        <w:rPr>
          <w:rFonts w:ascii="Times New Roman" w:hAnsi="Times New Roman"/>
          <w:color w:val="000000"/>
          <w:szCs w:val="24"/>
        </w:rPr>
        <w:t xml:space="preserve"> </w:t>
      </w:r>
      <w:proofErr w:type="gramStart"/>
      <w:r w:rsidRPr="00150E57">
        <w:rPr>
          <w:rFonts w:ascii="Times New Roman" w:hAnsi="Times New Roman"/>
          <w:color w:val="000000"/>
          <w:szCs w:val="24"/>
        </w:rPr>
        <w:t>2018;40:13</w:t>
      </w:r>
      <w:proofErr w:type="gramEnd"/>
      <w:r w:rsidRPr="00150E57">
        <w:rPr>
          <w:rFonts w:ascii="Times New Roman" w:hAnsi="Times New Roman"/>
          <w:color w:val="000000"/>
          <w:szCs w:val="24"/>
        </w:rPr>
        <w:t>.</w:t>
      </w:r>
    </w:p>
    <w:p w14:paraId="2622B76F" w14:textId="77777777" w:rsidR="00150E57" w:rsidRPr="00150E57" w:rsidRDefault="00150E57" w:rsidP="00150E57">
      <w:pPr>
        <w:spacing w:line="480" w:lineRule="auto"/>
        <w:rPr>
          <w:rFonts w:ascii="Times New Roman" w:hAnsi="Times New Roman"/>
          <w:szCs w:val="24"/>
        </w:rPr>
      </w:pPr>
    </w:p>
    <w:p w14:paraId="1CE3F49E" w14:textId="77777777" w:rsidR="00150E57" w:rsidRPr="00150E57" w:rsidRDefault="00150E57" w:rsidP="00150E57">
      <w:pPr>
        <w:spacing w:line="480" w:lineRule="auto"/>
        <w:rPr>
          <w:rFonts w:ascii="Times New Roman" w:hAnsi="Times New Roman"/>
          <w:color w:val="000000"/>
          <w:szCs w:val="24"/>
        </w:rPr>
      </w:pPr>
      <w:r w:rsidRPr="00150E57">
        <w:rPr>
          <w:rFonts w:ascii="Times New Roman" w:hAnsi="Times New Roman"/>
          <w:b/>
          <w:szCs w:val="24"/>
        </w:rPr>
        <w:br w:type="page"/>
      </w:r>
      <w:r w:rsidRPr="00150E57">
        <w:rPr>
          <w:rFonts w:ascii="Times New Roman" w:hAnsi="Times New Roman"/>
          <w:b/>
          <w:szCs w:val="24"/>
        </w:rPr>
        <w:lastRenderedPageBreak/>
        <w:t>Supplementary Figure Legends</w:t>
      </w:r>
      <w:r w:rsidRPr="00150E57">
        <w:rPr>
          <w:rFonts w:ascii="Times New Roman" w:hAnsi="Times New Roman"/>
          <w:color w:val="000000"/>
          <w:szCs w:val="24"/>
        </w:rPr>
        <w:cr/>
      </w:r>
    </w:p>
    <w:p w14:paraId="702C1C53" w14:textId="77777777" w:rsidR="00150E57" w:rsidRPr="00150E57" w:rsidRDefault="00150E57" w:rsidP="00150E57">
      <w:pPr>
        <w:spacing w:line="480" w:lineRule="auto"/>
        <w:rPr>
          <w:rFonts w:ascii="Times New Roman" w:hAnsi="Times New Roman"/>
          <w:bCs/>
          <w:color w:val="FF0000"/>
          <w:szCs w:val="24"/>
        </w:rPr>
      </w:pPr>
      <w:r w:rsidRPr="00150E57">
        <w:rPr>
          <w:rFonts w:ascii="Times New Roman" w:hAnsi="Times New Roman"/>
          <w:b/>
          <w:color w:val="FF0000"/>
          <w:szCs w:val="24"/>
        </w:rPr>
        <w:t>Supplementary Figure 1. PK study of 10580</w:t>
      </w:r>
    </w:p>
    <w:p w14:paraId="67478E91" w14:textId="77777777" w:rsidR="00150E57" w:rsidRPr="00150E57" w:rsidRDefault="00150E57" w:rsidP="00150E57">
      <w:pPr>
        <w:spacing w:line="480" w:lineRule="auto"/>
        <w:rPr>
          <w:rFonts w:ascii="Times New Roman" w:hAnsi="Times New Roman"/>
          <w:bCs/>
          <w:color w:val="FF0000"/>
          <w:szCs w:val="24"/>
        </w:rPr>
      </w:pPr>
      <w:r w:rsidRPr="00150E57">
        <w:rPr>
          <w:rFonts w:ascii="Times New Roman" w:hAnsi="Times New Roman"/>
          <w:bCs/>
          <w:color w:val="FF0000"/>
          <w:szCs w:val="24"/>
        </w:rPr>
        <w:t xml:space="preserve">10580 (3 or 30 mg/kg) was orally administered to BALB/C mice. Blood samples were collected at </w:t>
      </w:r>
      <w:r w:rsidRPr="00150E57">
        <w:rPr>
          <w:rFonts w:ascii="Times New Roman" w:hAnsi="Times New Roman"/>
          <w:color w:val="FF0000"/>
          <w:szCs w:val="24"/>
        </w:rPr>
        <w:t xml:space="preserve">0.25, 0.5, 2, 4, 8 and 24 </w:t>
      </w:r>
      <w:proofErr w:type="spellStart"/>
      <w:r w:rsidRPr="00150E57">
        <w:rPr>
          <w:rFonts w:ascii="Times New Roman" w:hAnsi="Times New Roman"/>
          <w:color w:val="FF0000"/>
          <w:szCs w:val="24"/>
        </w:rPr>
        <w:t>hr</w:t>
      </w:r>
      <w:proofErr w:type="spellEnd"/>
      <w:r w:rsidRPr="00150E57">
        <w:rPr>
          <w:rFonts w:ascii="Times New Roman" w:hAnsi="Times New Roman"/>
          <w:color w:val="FF0000"/>
          <w:szCs w:val="24"/>
        </w:rPr>
        <w:t xml:space="preserve"> after drug administration. Concentrations of 10580 in plasma were determined by LC/MS/MS. </w:t>
      </w:r>
      <w:r w:rsidRPr="00150E57">
        <w:rPr>
          <w:rFonts w:ascii="Times New Roman" w:hAnsi="Times New Roman"/>
          <w:bCs/>
          <w:color w:val="FF0000"/>
          <w:szCs w:val="24"/>
        </w:rPr>
        <w:t xml:space="preserve"> Red dashed lines indicate GI</w:t>
      </w:r>
      <w:r w:rsidRPr="00150E57">
        <w:rPr>
          <w:rFonts w:ascii="Times New Roman" w:hAnsi="Times New Roman"/>
          <w:bCs/>
          <w:color w:val="FF0000"/>
          <w:szCs w:val="24"/>
          <w:vertAlign w:val="subscript"/>
        </w:rPr>
        <w:t>50</w:t>
      </w:r>
      <w:r w:rsidRPr="00150E57">
        <w:rPr>
          <w:rFonts w:ascii="Times New Roman" w:hAnsi="Times New Roman"/>
          <w:bCs/>
          <w:color w:val="FF0000"/>
          <w:szCs w:val="24"/>
        </w:rPr>
        <w:t xml:space="preserve"> (25.8 ng/ml). </w:t>
      </w:r>
      <w:r w:rsidRPr="00150E57">
        <w:rPr>
          <w:rFonts w:ascii="Times New Roman" w:eastAsia="ヒラギノ明朝 ProN W3" w:hAnsi="Times New Roman"/>
          <w:color w:val="FF0000"/>
          <w:szCs w:val="24"/>
        </w:rPr>
        <w:t>Error bar indicates ±SD.</w:t>
      </w:r>
    </w:p>
    <w:p w14:paraId="3F35389A" w14:textId="77777777" w:rsidR="00150E57" w:rsidRPr="00150E57" w:rsidRDefault="00150E57" w:rsidP="00150E57">
      <w:pPr>
        <w:spacing w:line="480" w:lineRule="auto"/>
        <w:rPr>
          <w:rFonts w:ascii="Times New Roman" w:hAnsi="Times New Roman"/>
          <w:color w:val="000000"/>
          <w:szCs w:val="24"/>
        </w:rPr>
      </w:pPr>
    </w:p>
    <w:p w14:paraId="77C9434F" w14:textId="77777777" w:rsidR="00150E57" w:rsidRPr="00150E57" w:rsidRDefault="00150E57" w:rsidP="00150E57">
      <w:pPr>
        <w:spacing w:line="480" w:lineRule="auto"/>
        <w:rPr>
          <w:rFonts w:ascii="Times New Roman" w:hAnsi="Times New Roman"/>
          <w:b/>
          <w:color w:val="000000"/>
          <w:szCs w:val="24"/>
        </w:rPr>
      </w:pPr>
      <w:r w:rsidRPr="00150E57">
        <w:rPr>
          <w:rFonts w:ascii="Times New Roman" w:hAnsi="Times New Roman"/>
          <w:b/>
          <w:szCs w:val="24"/>
        </w:rPr>
        <w:t xml:space="preserve"> Supplementary </w:t>
      </w:r>
      <w:r w:rsidRPr="00150E57">
        <w:rPr>
          <w:rFonts w:ascii="Times New Roman" w:hAnsi="Times New Roman"/>
          <w:b/>
          <w:color w:val="000000"/>
          <w:szCs w:val="24"/>
        </w:rPr>
        <w:t>Figure 2. Metabolome analysis of 10580-treated GICs</w:t>
      </w:r>
      <w:r w:rsidRPr="00150E57">
        <w:rPr>
          <w:rFonts w:ascii="Times New Roman" w:hAnsi="Times New Roman"/>
          <w:b/>
          <w:color w:val="000000"/>
          <w:szCs w:val="24"/>
        </w:rPr>
        <w:cr/>
      </w:r>
      <w:r w:rsidRPr="00150E57">
        <w:rPr>
          <w:rFonts w:ascii="Times New Roman" w:hAnsi="Times New Roman"/>
          <w:color w:val="000000"/>
          <w:szCs w:val="24"/>
        </w:rPr>
        <w:t>Representative data of metabolites, pyrimidine ribonucleotides (A), purine ribonucleotides (B), deoxyribonucleotide triphosphates (C) and UDP-</w:t>
      </w:r>
      <w:proofErr w:type="spellStart"/>
      <w:r w:rsidRPr="00150E57">
        <w:rPr>
          <w:rFonts w:ascii="Times New Roman" w:hAnsi="Times New Roman"/>
          <w:color w:val="000000"/>
          <w:szCs w:val="24"/>
        </w:rPr>
        <w:t>GlcNAc</w:t>
      </w:r>
      <w:proofErr w:type="spellEnd"/>
      <w:r w:rsidRPr="00150E57">
        <w:rPr>
          <w:rFonts w:ascii="Times New Roman" w:hAnsi="Times New Roman"/>
          <w:color w:val="000000"/>
          <w:szCs w:val="24"/>
        </w:rPr>
        <w:t xml:space="preserve"> (D) in control (DMSO, white column) and 10580-treated (black column) E6 and E16 GICs. </w:t>
      </w:r>
      <w:r w:rsidRPr="00150E57">
        <w:rPr>
          <w:rFonts w:ascii="Times New Roman" w:eastAsia="ヒラギノ明朝 ProN W3" w:hAnsi="Times New Roman"/>
          <w:color w:val="000000" w:themeColor="text1"/>
          <w:szCs w:val="24"/>
        </w:rPr>
        <w:t xml:space="preserve">Error bar indicates ±SD. t test was used for statistical significance. </w:t>
      </w:r>
      <w:r w:rsidRPr="00150E57">
        <w:rPr>
          <w:rFonts w:ascii="Times New Roman" w:hAnsi="Times New Roman"/>
          <w:color w:val="000000" w:themeColor="text1"/>
          <w:szCs w:val="24"/>
        </w:rPr>
        <w:t xml:space="preserve">* </w:t>
      </w:r>
      <w:r w:rsidRPr="00150E57">
        <w:rPr>
          <w:rFonts w:ascii="Times New Roman" w:hAnsi="Times New Roman"/>
          <w:i/>
          <w:color w:val="000000" w:themeColor="text1"/>
          <w:szCs w:val="24"/>
        </w:rPr>
        <w:t>p&lt;</w:t>
      </w:r>
      <w:r w:rsidRPr="00150E57">
        <w:rPr>
          <w:rFonts w:ascii="Times New Roman" w:hAnsi="Times New Roman"/>
          <w:color w:val="000000" w:themeColor="text1"/>
          <w:szCs w:val="24"/>
        </w:rPr>
        <w:t xml:space="preserve">0.05, ** </w:t>
      </w:r>
      <w:r w:rsidRPr="00150E57">
        <w:rPr>
          <w:rFonts w:ascii="Times New Roman" w:hAnsi="Times New Roman"/>
          <w:i/>
          <w:color w:val="000000" w:themeColor="text1"/>
          <w:szCs w:val="24"/>
        </w:rPr>
        <w:t>p&lt;</w:t>
      </w:r>
      <w:r w:rsidRPr="00150E57">
        <w:rPr>
          <w:rFonts w:ascii="Times New Roman" w:hAnsi="Times New Roman"/>
          <w:color w:val="000000" w:themeColor="text1"/>
          <w:szCs w:val="24"/>
        </w:rPr>
        <w:t xml:space="preserve">0.01, *** </w:t>
      </w:r>
      <w:r w:rsidRPr="00150E57">
        <w:rPr>
          <w:rFonts w:ascii="Times New Roman" w:hAnsi="Times New Roman"/>
          <w:i/>
          <w:color w:val="000000" w:themeColor="text1"/>
          <w:szCs w:val="24"/>
        </w:rPr>
        <w:t>p&lt;</w:t>
      </w:r>
      <w:r w:rsidRPr="00150E57">
        <w:rPr>
          <w:rFonts w:ascii="Times New Roman" w:hAnsi="Times New Roman"/>
          <w:color w:val="000000" w:themeColor="text1"/>
          <w:szCs w:val="24"/>
        </w:rPr>
        <w:t>0.001.</w:t>
      </w:r>
      <w:r w:rsidRPr="00150E57">
        <w:rPr>
          <w:rFonts w:ascii="Times New Roman" w:hAnsi="Times New Roman"/>
          <w:color w:val="000000"/>
          <w:szCs w:val="24"/>
        </w:rPr>
        <w:cr/>
      </w:r>
      <w:r w:rsidRPr="00150E57">
        <w:rPr>
          <w:rFonts w:ascii="Times New Roman" w:hAnsi="Times New Roman"/>
          <w:color w:val="000000"/>
          <w:szCs w:val="24"/>
        </w:rPr>
        <w:cr/>
      </w:r>
      <w:r w:rsidRPr="00150E57">
        <w:rPr>
          <w:rFonts w:ascii="Times New Roman" w:hAnsi="Times New Roman"/>
          <w:b/>
          <w:szCs w:val="24"/>
        </w:rPr>
        <w:t xml:space="preserve"> Supplementary </w:t>
      </w:r>
      <w:r w:rsidRPr="00150E57">
        <w:rPr>
          <w:rFonts w:ascii="Times New Roman" w:hAnsi="Times New Roman"/>
          <w:b/>
          <w:color w:val="000000"/>
          <w:szCs w:val="24"/>
        </w:rPr>
        <w:t xml:space="preserve">Figure 3. Increased expression of </w:t>
      </w:r>
      <w:r w:rsidRPr="00150E57">
        <w:rPr>
          <w:rFonts w:ascii="Times New Roman" w:hAnsi="Times New Roman"/>
          <w:b/>
          <w:i/>
          <w:iCs/>
          <w:color w:val="000000"/>
          <w:szCs w:val="24"/>
        </w:rPr>
        <w:t>DHODH</w:t>
      </w:r>
      <w:r w:rsidRPr="00150E57">
        <w:rPr>
          <w:rFonts w:ascii="Times New Roman" w:hAnsi="Times New Roman"/>
          <w:b/>
          <w:color w:val="000000"/>
          <w:szCs w:val="24"/>
        </w:rPr>
        <w:t xml:space="preserve"> in GICs/GICRs and GBM</w:t>
      </w:r>
      <w:r w:rsidRPr="00150E57">
        <w:rPr>
          <w:rFonts w:ascii="Times New Roman" w:hAnsi="Times New Roman"/>
          <w:color w:val="000000"/>
          <w:szCs w:val="24"/>
        </w:rPr>
        <w:cr/>
        <w:t xml:space="preserve">(A) Quantitative RT-PCR analysis of the expression of </w:t>
      </w:r>
      <w:r w:rsidRPr="00150E57">
        <w:rPr>
          <w:rFonts w:ascii="Times New Roman" w:hAnsi="Times New Roman"/>
          <w:i/>
          <w:color w:val="000000"/>
          <w:szCs w:val="24"/>
        </w:rPr>
        <w:t>DHODH</w:t>
      </w:r>
      <w:r w:rsidRPr="00150E57">
        <w:rPr>
          <w:rFonts w:ascii="Times New Roman" w:hAnsi="Times New Roman"/>
          <w:color w:val="000000"/>
          <w:szCs w:val="24"/>
        </w:rPr>
        <w:t xml:space="preserve">, </w:t>
      </w:r>
      <w:r w:rsidRPr="00150E57">
        <w:rPr>
          <w:rFonts w:ascii="Times New Roman" w:hAnsi="Times New Roman"/>
          <w:i/>
          <w:color w:val="000000"/>
          <w:szCs w:val="24"/>
        </w:rPr>
        <w:t>UCK1</w:t>
      </w:r>
      <w:r w:rsidRPr="00150E57">
        <w:rPr>
          <w:rFonts w:ascii="Times New Roman" w:hAnsi="Times New Roman"/>
          <w:color w:val="000000"/>
          <w:szCs w:val="24"/>
        </w:rPr>
        <w:t xml:space="preserve"> and </w:t>
      </w:r>
      <w:r w:rsidRPr="00150E57">
        <w:rPr>
          <w:rFonts w:ascii="Times New Roman" w:hAnsi="Times New Roman"/>
          <w:i/>
          <w:color w:val="000000"/>
          <w:szCs w:val="24"/>
        </w:rPr>
        <w:t>UCK2</w:t>
      </w:r>
      <w:r w:rsidRPr="00150E57">
        <w:rPr>
          <w:rFonts w:ascii="Times New Roman" w:hAnsi="Times New Roman"/>
          <w:color w:val="000000"/>
          <w:szCs w:val="24"/>
        </w:rPr>
        <w:t xml:space="preserve"> in NSC, GICs (E6 and E16) and GICRs (E6R and E16R). The mRNA levels were shown as fold change over mRNA levels in NSC. (B) Expression data (from 27 microarrays) of </w:t>
      </w:r>
      <w:r w:rsidRPr="00150E57">
        <w:rPr>
          <w:rFonts w:ascii="Times New Roman" w:hAnsi="Times New Roman"/>
          <w:i/>
          <w:color w:val="000000"/>
          <w:szCs w:val="24"/>
        </w:rPr>
        <w:t>DHODH</w:t>
      </w:r>
      <w:r w:rsidRPr="00150E57">
        <w:rPr>
          <w:rFonts w:ascii="Times New Roman" w:hAnsi="Times New Roman"/>
          <w:color w:val="000000"/>
          <w:szCs w:val="24"/>
        </w:rPr>
        <w:t xml:space="preserve">, </w:t>
      </w:r>
      <w:r w:rsidRPr="00150E57">
        <w:rPr>
          <w:rFonts w:ascii="Times New Roman" w:hAnsi="Times New Roman"/>
          <w:i/>
          <w:color w:val="000000"/>
          <w:szCs w:val="24"/>
        </w:rPr>
        <w:t>UCK1</w:t>
      </w:r>
      <w:r w:rsidRPr="00150E57">
        <w:rPr>
          <w:rFonts w:ascii="Times New Roman" w:hAnsi="Times New Roman"/>
          <w:color w:val="000000"/>
          <w:szCs w:val="24"/>
        </w:rPr>
        <w:t xml:space="preserve"> and </w:t>
      </w:r>
      <w:r w:rsidRPr="00150E57">
        <w:rPr>
          <w:rFonts w:ascii="Times New Roman" w:hAnsi="Times New Roman"/>
          <w:i/>
          <w:color w:val="000000"/>
          <w:szCs w:val="24"/>
        </w:rPr>
        <w:t>UCK2</w:t>
      </w:r>
      <w:r w:rsidRPr="00150E57">
        <w:rPr>
          <w:rFonts w:ascii="Times New Roman" w:hAnsi="Times New Roman"/>
          <w:color w:val="000000"/>
          <w:szCs w:val="24"/>
        </w:rPr>
        <w:t xml:space="preserve"> from the TCGA database. Error bars indicate ±SD. Statistical significance was determined by the </w:t>
      </w:r>
      <w:r w:rsidRPr="00150E57">
        <w:rPr>
          <w:rFonts w:ascii="Times New Roman" w:hAnsi="Times New Roman"/>
          <w:i/>
          <w:color w:val="000000"/>
          <w:szCs w:val="24"/>
        </w:rPr>
        <w:t>t-</w:t>
      </w:r>
      <w:r w:rsidRPr="00150E57">
        <w:rPr>
          <w:rFonts w:ascii="Times New Roman" w:hAnsi="Times New Roman"/>
          <w:color w:val="000000"/>
          <w:szCs w:val="24"/>
        </w:rPr>
        <w:t xml:space="preserve">test. </w:t>
      </w:r>
      <w:r w:rsidRPr="00150E57">
        <w:rPr>
          <w:rFonts w:ascii="Times New Roman" w:hAnsi="Times New Roman"/>
          <w:color w:val="FF0000"/>
          <w:szCs w:val="24"/>
        </w:rPr>
        <w:t xml:space="preserve">(C) Clinical data from the </w:t>
      </w:r>
      <w:proofErr w:type="spellStart"/>
      <w:r w:rsidRPr="00150E57">
        <w:rPr>
          <w:rFonts w:ascii="Times New Roman" w:hAnsi="Times New Roman"/>
          <w:color w:val="FF0000"/>
          <w:szCs w:val="24"/>
        </w:rPr>
        <w:t>cBioPortal</w:t>
      </w:r>
      <w:proofErr w:type="spellEnd"/>
      <w:r w:rsidRPr="00150E57">
        <w:rPr>
          <w:rFonts w:ascii="Times New Roman" w:hAnsi="Times New Roman"/>
          <w:color w:val="FF0000"/>
          <w:szCs w:val="24"/>
        </w:rPr>
        <w:t xml:space="preserve"> database suggested that increased </w:t>
      </w:r>
      <w:r w:rsidRPr="00150E57">
        <w:rPr>
          <w:rFonts w:ascii="Times New Roman" w:hAnsi="Times New Roman"/>
          <w:i/>
          <w:color w:val="FF0000"/>
          <w:szCs w:val="24"/>
        </w:rPr>
        <w:t>DHODH</w:t>
      </w:r>
      <w:r w:rsidRPr="00150E57">
        <w:rPr>
          <w:rFonts w:ascii="Times New Roman" w:hAnsi="Times New Roman"/>
          <w:color w:val="FF0000"/>
          <w:szCs w:val="24"/>
        </w:rPr>
        <w:t xml:space="preserve"> mRNA (red line, Z-score&gt;2) has correlated with a poorer prognosis, survival (left panel) and disease free (right panel), in GBM.</w:t>
      </w:r>
      <w:r w:rsidRPr="00150E57">
        <w:rPr>
          <w:rFonts w:ascii="Times New Roman" w:hAnsi="Times New Roman"/>
          <w:color w:val="000000" w:themeColor="text1"/>
          <w:szCs w:val="24"/>
        </w:rPr>
        <w:t xml:space="preserve"> </w:t>
      </w:r>
      <w:r w:rsidRPr="00150E57">
        <w:rPr>
          <w:rFonts w:ascii="Times New Roman" w:hAnsi="Times New Roman"/>
          <w:color w:val="000000"/>
          <w:szCs w:val="24"/>
        </w:rPr>
        <w:t xml:space="preserve">(D) Uridine addition </w:t>
      </w:r>
      <w:r w:rsidRPr="00150E57">
        <w:rPr>
          <w:rFonts w:ascii="Times New Roman" w:hAnsi="Times New Roman"/>
          <w:color w:val="000000"/>
          <w:szCs w:val="24"/>
        </w:rPr>
        <w:lastRenderedPageBreak/>
        <w:t xml:space="preserve">(circles) competitively inhibited 10580 cytotoxicity, but the addition of other </w:t>
      </w:r>
      <w:proofErr w:type="spellStart"/>
      <w:r w:rsidRPr="00150E57">
        <w:rPr>
          <w:rFonts w:ascii="Times New Roman" w:hAnsi="Times New Roman"/>
          <w:color w:val="000000"/>
          <w:szCs w:val="24"/>
        </w:rPr>
        <w:t>ribonucleosides</w:t>
      </w:r>
      <w:proofErr w:type="spellEnd"/>
      <w:r w:rsidRPr="00150E57">
        <w:rPr>
          <w:rFonts w:ascii="Times New Roman" w:hAnsi="Times New Roman"/>
          <w:color w:val="000000"/>
          <w:szCs w:val="24"/>
        </w:rPr>
        <w:t xml:space="preserve">, such as adenosine (diamond), guanosine (square) and cytidine (triangle), did not. </w:t>
      </w:r>
      <w:r w:rsidRPr="00150E57">
        <w:rPr>
          <w:rFonts w:ascii="Times New Roman" w:eastAsia="ヒラギノ明朝 ProN W3" w:hAnsi="Times New Roman"/>
          <w:color w:val="000000" w:themeColor="text1"/>
          <w:szCs w:val="24"/>
        </w:rPr>
        <w:t xml:space="preserve">Error bar indicates ±SD. t test was used for statistical significance. </w:t>
      </w:r>
      <w:r w:rsidRPr="00150E57">
        <w:rPr>
          <w:rFonts w:ascii="Times New Roman" w:hAnsi="Times New Roman"/>
          <w:color w:val="000000" w:themeColor="text1"/>
          <w:szCs w:val="24"/>
        </w:rPr>
        <w:t xml:space="preserve">* </w:t>
      </w:r>
      <w:r w:rsidRPr="00150E57">
        <w:rPr>
          <w:rFonts w:ascii="Times New Roman" w:hAnsi="Times New Roman"/>
          <w:i/>
          <w:color w:val="000000" w:themeColor="text1"/>
          <w:szCs w:val="24"/>
        </w:rPr>
        <w:t>p&lt;</w:t>
      </w:r>
      <w:r w:rsidRPr="00150E57">
        <w:rPr>
          <w:rFonts w:ascii="Times New Roman" w:hAnsi="Times New Roman"/>
          <w:color w:val="000000" w:themeColor="text1"/>
          <w:szCs w:val="24"/>
        </w:rPr>
        <w:t xml:space="preserve">0.05, ** </w:t>
      </w:r>
      <w:r w:rsidRPr="00150E57">
        <w:rPr>
          <w:rFonts w:ascii="Times New Roman" w:hAnsi="Times New Roman"/>
          <w:i/>
          <w:color w:val="000000" w:themeColor="text1"/>
          <w:szCs w:val="24"/>
        </w:rPr>
        <w:t>p&lt;</w:t>
      </w:r>
      <w:r w:rsidRPr="00150E57">
        <w:rPr>
          <w:rFonts w:ascii="Times New Roman" w:hAnsi="Times New Roman"/>
          <w:color w:val="000000" w:themeColor="text1"/>
          <w:szCs w:val="24"/>
        </w:rPr>
        <w:t xml:space="preserve">0.01, *** </w:t>
      </w:r>
      <w:r w:rsidRPr="00150E57">
        <w:rPr>
          <w:rFonts w:ascii="Times New Roman" w:hAnsi="Times New Roman"/>
          <w:i/>
          <w:color w:val="000000" w:themeColor="text1"/>
          <w:szCs w:val="24"/>
        </w:rPr>
        <w:t>p&lt;</w:t>
      </w:r>
      <w:r w:rsidRPr="00150E57">
        <w:rPr>
          <w:rFonts w:ascii="Times New Roman" w:hAnsi="Times New Roman"/>
          <w:color w:val="000000" w:themeColor="text1"/>
          <w:szCs w:val="24"/>
        </w:rPr>
        <w:t>0.001.</w:t>
      </w:r>
      <w:r w:rsidRPr="00150E57">
        <w:rPr>
          <w:rFonts w:ascii="Times New Roman" w:hAnsi="Times New Roman"/>
          <w:color w:val="000000"/>
          <w:szCs w:val="24"/>
        </w:rPr>
        <w:cr/>
      </w:r>
      <w:r w:rsidRPr="00150E57">
        <w:rPr>
          <w:rFonts w:ascii="Times New Roman" w:hAnsi="Times New Roman"/>
          <w:color w:val="000000"/>
          <w:szCs w:val="24"/>
        </w:rPr>
        <w:cr/>
      </w:r>
      <w:r w:rsidRPr="00150E57">
        <w:rPr>
          <w:rFonts w:ascii="Times New Roman" w:hAnsi="Times New Roman"/>
          <w:b/>
          <w:szCs w:val="24"/>
        </w:rPr>
        <w:t xml:space="preserve"> Supplementary </w:t>
      </w:r>
      <w:r w:rsidRPr="00150E57">
        <w:rPr>
          <w:rFonts w:ascii="Times New Roman" w:hAnsi="Times New Roman"/>
          <w:b/>
          <w:color w:val="000000"/>
          <w:szCs w:val="24"/>
        </w:rPr>
        <w:t>Figure 4. 10580 induced cell cycle arrest and cell death in GICs</w:t>
      </w:r>
      <w:r w:rsidRPr="00150E57">
        <w:rPr>
          <w:rFonts w:ascii="Times New Roman" w:hAnsi="Times New Roman"/>
          <w:b/>
          <w:color w:val="000000"/>
          <w:szCs w:val="24"/>
        </w:rPr>
        <w:cr/>
      </w:r>
      <w:r w:rsidRPr="00150E57">
        <w:rPr>
          <w:rFonts w:ascii="Times New Roman" w:hAnsi="Times New Roman"/>
          <w:color w:val="000000"/>
          <w:szCs w:val="24"/>
        </w:rPr>
        <w:t xml:space="preserve">The E6 and E16 GICs were cultured in the presence of 10580 for the indicated time and then immunolabelled for </w:t>
      </w:r>
      <w:proofErr w:type="spellStart"/>
      <w:r w:rsidRPr="00150E57">
        <w:rPr>
          <w:rFonts w:ascii="Times New Roman" w:hAnsi="Times New Roman"/>
          <w:color w:val="000000"/>
          <w:szCs w:val="24"/>
        </w:rPr>
        <w:t>BrdU</w:t>
      </w:r>
      <w:proofErr w:type="spellEnd"/>
      <w:r w:rsidRPr="00150E57">
        <w:rPr>
          <w:rFonts w:ascii="Times New Roman" w:hAnsi="Times New Roman"/>
          <w:color w:val="000000"/>
          <w:szCs w:val="24"/>
        </w:rPr>
        <w:t xml:space="preserve"> (green) and CASP3 (red), a marker of cell death. All nuclei were counterstained with DAPI (blue). Scale bar, 100 </w:t>
      </w:r>
      <w:proofErr w:type="spellStart"/>
      <w:r w:rsidRPr="00150E57">
        <w:rPr>
          <w:rFonts w:ascii="Times New Roman" w:hAnsi="Times New Roman"/>
          <w:color w:val="000000"/>
          <w:szCs w:val="24"/>
        </w:rPr>
        <w:t>μm</w:t>
      </w:r>
      <w:proofErr w:type="spellEnd"/>
      <w:r w:rsidRPr="00150E57">
        <w:rPr>
          <w:rFonts w:ascii="Times New Roman" w:hAnsi="Times New Roman"/>
          <w:color w:val="000000"/>
          <w:szCs w:val="24"/>
        </w:rPr>
        <w:t>.</w:t>
      </w:r>
      <w:r w:rsidRPr="00150E57">
        <w:rPr>
          <w:rFonts w:ascii="Times New Roman" w:hAnsi="Times New Roman"/>
          <w:color w:val="000000"/>
          <w:szCs w:val="24"/>
        </w:rPr>
        <w:cr/>
      </w:r>
      <w:r w:rsidRPr="00150E57">
        <w:rPr>
          <w:rFonts w:ascii="Times New Roman" w:hAnsi="Times New Roman"/>
          <w:color w:val="000000"/>
          <w:szCs w:val="24"/>
        </w:rPr>
        <w:cr/>
      </w:r>
      <w:r w:rsidRPr="00150E57">
        <w:rPr>
          <w:rFonts w:ascii="Times New Roman" w:hAnsi="Times New Roman"/>
          <w:b/>
          <w:szCs w:val="24"/>
        </w:rPr>
        <w:t xml:space="preserve"> Supplementary </w:t>
      </w:r>
      <w:r w:rsidRPr="00150E57">
        <w:rPr>
          <w:rFonts w:ascii="Times New Roman" w:hAnsi="Times New Roman"/>
          <w:b/>
          <w:color w:val="000000"/>
          <w:szCs w:val="24"/>
        </w:rPr>
        <w:t>Figure 5. Neural marker expression in 10580-treated GICs</w:t>
      </w:r>
      <w:r w:rsidRPr="00150E57">
        <w:rPr>
          <w:rFonts w:ascii="Times New Roman" w:hAnsi="Times New Roman"/>
          <w:b/>
          <w:color w:val="000000"/>
          <w:szCs w:val="24"/>
        </w:rPr>
        <w:cr/>
      </w:r>
      <w:r w:rsidRPr="00150E57">
        <w:rPr>
          <w:rFonts w:ascii="Times New Roman" w:hAnsi="Times New Roman"/>
          <w:color w:val="000000"/>
          <w:szCs w:val="24"/>
        </w:rPr>
        <w:t xml:space="preserve">The E6 and E16 GICs were cultured in the presence of 10580 for the indicated time and then immunolabelled for the NSC markers (A) NESTIN (green) and SOX2 (red) and the differentiation markers (B) βIII tubulin (green), GFAP (red) and GC (green). All nuclei were counterstained with DAPI (blue). Scale bar, 100 </w:t>
      </w:r>
      <w:proofErr w:type="spellStart"/>
      <w:r w:rsidRPr="00150E57">
        <w:rPr>
          <w:rFonts w:ascii="Times New Roman" w:hAnsi="Times New Roman"/>
          <w:color w:val="000000"/>
          <w:szCs w:val="24"/>
        </w:rPr>
        <w:t>μm</w:t>
      </w:r>
      <w:proofErr w:type="spellEnd"/>
      <w:r w:rsidRPr="00150E57">
        <w:rPr>
          <w:rFonts w:ascii="Times New Roman" w:hAnsi="Times New Roman"/>
          <w:color w:val="000000"/>
          <w:szCs w:val="24"/>
        </w:rPr>
        <w:t>.</w:t>
      </w:r>
      <w:r w:rsidRPr="00150E57">
        <w:rPr>
          <w:rFonts w:ascii="Times New Roman" w:hAnsi="Times New Roman"/>
          <w:color w:val="000000"/>
          <w:szCs w:val="24"/>
        </w:rPr>
        <w:cr/>
      </w:r>
      <w:r w:rsidRPr="00150E57">
        <w:rPr>
          <w:rFonts w:ascii="Times New Roman" w:hAnsi="Times New Roman"/>
          <w:color w:val="000000"/>
          <w:szCs w:val="24"/>
        </w:rPr>
        <w:cr/>
      </w:r>
      <w:r w:rsidRPr="00150E57">
        <w:rPr>
          <w:rFonts w:ascii="Times New Roman" w:hAnsi="Times New Roman"/>
          <w:b/>
          <w:szCs w:val="24"/>
        </w:rPr>
        <w:t xml:space="preserve"> Supplementary </w:t>
      </w:r>
      <w:r w:rsidRPr="00150E57">
        <w:rPr>
          <w:rFonts w:ascii="Times New Roman" w:hAnsi="Times New Roman"/>
          <w:b/>
          <w:color w:val="000000"/>
          <w:szCs w:val="24"/>
        </w:rPr>
        <w:t>Figure 6. 10580 prevented GICR tumorigenesis with the decreased SOX2 immunoreactivity and the increased cell death</w:t>
      </w:r>
    </w:p>
    <w:p w14:paraId="7F2825F5" w14:textId="77777777" w:rsidR="00150E57" w:rsidRPr="00150E57" w:rsidRDefault="00150E57" w:rsidP="00150E57">
      <w:pPr>
        <w:spacing w:line="480" w:lineRule="auto"/>
        <w:rPr>
          <w:rFonts w:ascii="Times New Roman" w:hAnsi="Times New Roman"/>
          <w:b/>
          <w:color w:val="000000"/>
          <w:szCs w:val="24"/>
        </w:rPr>
      </w:pPr>
      <w:r w:rsidRPr="00150E57">
        <w:rPr>
          <w:rFonts w:ascii="Times New Roman" w:hAnsi="Times New Roman"/>
          <w:color w:val="000000"/>
          <w:szCs w:val="24"/>
        </w:rPr>
        <w:t xml:space="preserve">(A) Representative images of H&amp;E-stained E6R and E16R </w:t>
      </w:r>
      <w:proofErr w:type="spellStart"/>
      <w:r w:rsidRPr="00150E57">
        <w:rPr>
          <w:rFonts w:ascii="Times New Roman" w:hAnsi="Times New Roman"/>
          <w:color w:val="000000"/>
          <w:szCs w:val="24"/>
        </w:rPr>
        <w:t>tumours</w:t>
      </w:r>
      <w:proofErr w:type="spellEnd"/>
      <w:r w:rsidRPr="00150E57">
        <w:rPr>
          <w:rFonts w:ascii="Times New Roman" w:hAnsi="Times New Roman"/>
          <w:color w:val="000000"/>
          <w:szCs w:val="24"/>
        </w:rPr>
        <w:t xml:space="preserve"> from mice treated with saline or 10580. Lower panels show high magnification images. (B) Representative images of E6R and E16R </w:t>
      </w:r>
      <w:proofErr w:type="spellStart"/>
      <w:r w:rsidRPr="00150E57">
        <w:rPr>
          <w:rFonts w:ascii="Times New Roman" w:hAnsi="Times New Roman"/>
          <w:color w:val="000000"/>
          <w:szCs w:val="24"/>
        </w:rPr>
        <w:t>tumours</w:t>
      </w:r>
      <w:proofErr w:type="spellEnd"/>
      <w:r w:rsidRPr="00150E57">
        <w:rPr>
          <w:rFonts w:ascii="Times New Roman" w:hAnsi="Times New Roman"/>
          <w:color w:val="000000"/>
          <w:szCs w:val="24"/>
        </w:rPr>
        <w:t xml:space="preserve"> </w:t>
      </w:r>
      <w:proofErr w:type="spellStart"/>
      <w:r w:rsidRPr="00150E57">
        <w:rPr>
          <w:rFonts w:ascii="Times New Roman" w:hAnsi="Times New Roman"/>
          <w:color w:val="000000"/>
          <w:szCs w:val="24"/>
        </w:rPr>
        <w:t>immunostained</w:t>
      </w:r>
      <w:proofErr w:type="spellEnd"/>
      <w:r w:rsidRPr="00150E57">
        <w:rPr>
          <w:rFonts w:ascii="Times New Roman" w:hAnsi="Times New Roman"/>
          <w:color w:val="000000"/>
          <w:szCs w:val="24"/>
        </w:rPr>
        <w:t xml:space="preserve"> for SOX2 (red) and mitochondria (green). (C) Representative images for E6R and E16R </w:t>
      </w:r>
      <w:proofErr w:type="spellStart"/>
      <w:r w:rsidRPr="00150E57">
        <w:rPr>
          <w:rFonts w:ascii="Times New Roman" w:hAnsi="Times New Roman"/>
          <w:color w:val="000000"/>
          <w:szCs w:val="24"/>
        </w:rPr>
        <w:t>tumours</w:t>
      </w:r>
      <w:proofErr w:type="spellEnd"/>
      <w:r w:rsidRPr="00150E57">
        <w:rPr>
          <w:rFonts w:ascii="Times New Roman" w:hAnsi="Times New Roman"/>
          <w:color w:val="000000"/>
          <w:szCs w:val="24"/>
        </w:rPr>
        <w:t xml:space="preserve"> </w:t>
      </w:r>
      <w:proofErr w:type="spellStart"/>
      <w:r w:rsidRPr="00150E57">
        <w:rPr>
          <w:rFonts w:ascii="Times New Roman" w:hAnsi="Times New Roman"/>
          <w:color w:val="000000"/>
          <w:szCs w:val="24"/>
        </w:rPr>
        <w:t>immunostained</w:t>
      </w:r>
      <w:proofErr w:type="spellEnd"/>
      <w:r w:rsidRPr="00150E57">
        <w:rPr>
          <w:rFonts w:ascii="Times New Roman" w:hAnsi="Times New Roman"/>
          <w:color w:val="000000"/>
          <w:szCs w:val="24"/>
        </w:rPr>
        <w:t xml:space="preserve"> for SOX2 (red) and </w:t>
      </w:r>
      <w:r w:rsidRPr="00150E57">
        <w:rPr>
          <w:rFonts w:ascii="Times New Roman" w:hAnsi="Times New Roman"/>
          <w:color w:val="000000"/>
          <w:szCs w:val="24"/>
        </w:rPr>
        <w:lastRenderedPageBreak/>
        <w:t>active CASP3 (green). Nuclei were counterstained with DAPI (blue). Scale bar: 1 mm in A and 100 µm in B and C.</w:t>
      </w:r>
      <w:bookmarkStart w:id="0" w:name="_GoBack"/>
      <w:bookmarkEnd w:id="0"/>
    </w:p>
    <w:p w14:paraId="42451660" w14:textId="77777777" w:rsidR="00150E57" w:rsidRPr="00150E57" w:rsidRDefault="00150E57" w:rsidP="00150E57">
      <w:pPr>
        <w:spacing w:line="480" w:lineRule="auto"/>
        <w:rPr>
          <w:rFonts w:ascii="Times New Roman" w:hAnsi="Times New Roman"/>
          <w:bCs/>
          <w:color w:val="000000"/>
          <w:szCs w:val="24"/>
        </w:rPr>
      </w:pPr>
    </w:p>
    <w:p w14:paraId="6F7829C7" w14:textId="1F0FD5B6" w:rsidR="00150E57" w:rsidRPr="00150E57" w:rsidRDefault="00150E57" w:rsidP="00150E57">
      <w:pPr>
        <w:spacing w:line="480" w:lineRule="auto"/>
        <w:rPr>
          <w:rFonts w:ascii="Times New Roman" w:hAnsi="Times New Roman"/>
          <w:color w:val="000000"/>
          <w:szCs w:val="24"/>
        </w:rPr>
      </w:pPr>
      <w:r w:rsidRPr="00150E57">
        <w:rPr>
          <w:rFonts w:ascii="Times New Roman" w:hAnsi="Times New Roman"/>
          <w:b/>
          <w:szCs w:val="24"/>
        </w:rPr>
        <w:t xml:space="preserve">Supplementary </w:t>
      </w:r>
      <w:r w:rsidRPr="00150E57">
        <w:rPr>
          <w:rFonts w:ascii="Times New Roman" w:hAnsi="Times New Roman"/>
          <w:b/>
          <w:color w:val="000000"/>
          <w:szCs w:val="24"/>
        </w:rPr>
        <w:t>Figure 7. LMB and UDP-</w:t>
      </w:r>
      <w:proofErr w:type="spellStart"/>
      <w:r w:rsidRPr="00150E57">
        <w:rPr>
          <w:rFonts w:ascii="Times New Roman" w:hAnsi="Times New Roman"/>
          <w:b/>
          <w:color w:val="000000"/>
          <w:szCs w:val="24"/>
        </w:rPr>
        <w:t>GlcNAc</w:t>
      </w:r>
      <w:proofErr w:type="spellEnd"/>
      <w:r w:rsidRPr="00150E57">
        <w:rPr>
          <w:rFonts w:ascii="Times New Roman" w:hAnsi="Times New Roman"/>
          <w:b/>
          <w:color w:val="000000"/>
          <w:szCs w:val="24"/>
        </w:rPr>
        <w:t xml:space="preserve"> prevented the 10580-induced nuclear export of SOX2</w:t>
      </w:r>
      <w:r w:rsidRPr="00150E57">
        <w:rPr>
          <w:rFonts w:ascii="Times New Roman" w:hAnsi="Times New Roman"/>
          <w:b/>
          <w:color w:val="000000"/>
          <w:szCs w:val="24"/>
        </w:rPr>
        <w:cr/>
      </w:r>
      <w:r w:rsidRPr="00150E57">
        <w:rPr>
          <w:rFonts w:ascii="Times New Roman" w:hAnsi="Times New Roman"/>
          <w:bCs/>
          <w:color w:val="000000"/>
          <w:szCs w:val="24"/>
        </w:rPr>
        <w:t xml:space="preserve">(A) </w:t>
      </w:r>
      <w:r w:rsidRPr="00150E57">
        <w:rPr>
          <w:rFonts w:ascii="Times New Roman" w:hAnsi="Times New Roman"/>
          <w:color w:val="000000"/>
          <w:szCs w:val="24"/>
        </w:rPr>
        <w:t xml:space="preserve">The E6 and E16 GICs were cultured in the presence of 10580 (10 </w:t>
      </w:r>
      <w:proofErr w:type="spellStart"/>
      <w:r w:rsidRPr="00150E57">
        <w:rPr>
          <w:rFonts w:ascii="Times New Roman" w:hAnsi="Times New Roman"/>
          <w:color w:val="000000"/>
          <w:szCs w:val="24"/>
        </w:rPr>
        <w:t>μM</w:t>
      </w:r>
      <w:proofErr w:type="spellEnd"/>
      <w:r w:rsidRPr="00150E57">
        <w:rPr>
          <w:rFonts w:ascii="Times New Roman" w:hAnsi="Times New Roman"/>
          <w:color w:val="000000"/>
          <w:szCs w:val="24"/>
        </w:rPr>
        <w:t xml:space="preserve">) with or without LMB (0.15 </w:t>
      </w:r>
      <w:proofErr w:type="spellStart"/>
      <w:r w:rsidRPr="00150E57">
        <w:rPr>
          <w:rFonts w:ascii="Times New Roman" w:hAnsi="Times New Roman"/>
          <w:color w:val="000000"/>
          <w:szCs w:val="24"/>
        </w:rPr>
        <w:t>nM</w:t>
      </w:r>
      <w:proofErr w:type="spellEnd"/>
      <w:r w:rsidRPr="00150E57">
        <w:rPr>
          <w:rFonts w:ascii="Times New Roman" w:hAnsi="Times New Roman"/>
          <w:color w:val="000000"/>
          <w:szCs w:val="24"/>
        </w:rPr>
        <w:t xml:space="preserve">) for 1 day and then immunolabelled for SOX2 (red). Nuclear SOX2+ cells were shown as a percentage of the total cells. (B) The E6 and E16 GICs were cultured in the presence of 10580 (10 </w:t>
      </w:r>
      <w:proofErr w:type="spellStart"/>
      <w:r w:rsidRPr="00150E57">
        <w:rPr>
          <w:rFonts w:ascii="Times New Roman" w:hAnsi="Times New Roman"/>
          <w:color w:val="000000"/>
          <w:szCs w:val="24"/>
        </w:rPr>
        <w:t>μM</w:t>
      </w:r>
      <w:proofErr w:type="spellEnd"/>
      <w:r w:rsidRPr="00150E57">
        <w:rPr>
          <w:rFonts w:ascii="Times New Roman" w:hAnsi="Times New Roman"/>
          <w:color w:val="000000"/>
          <w:szCs w:val="24"/>
        </w:rPr>
        <w:t>) with or without UDP-</w:t>
      </w:r>
      <w:proofErr w:type="spellStart"/>
      <w:r w:rsidRPr="00150E57">
        <w:rPr>
          <w:rFonts w:ascii="Times New Roman" w:hAnsi="Times New Roman"/>
          <w:color w:val="000000"/>
          <w:szCs w:val="24"/>
        </w:rPr>
        <w:t>GlcNAc</w:t>
      </w:r>
      <w:proofErr w:type="spellEnd"/>
      <w:r w:rsidRPr="00150E57">
        <w:rPr>
          <w:rFonts w:ascii="Times New Roman" w:hAnsi="Times New Roman"/>
          <w:color w:val="000000"/>
          <w:szCs w:val="24"/>
        </w:rPr>
        <w:t xml:space="preserve"> (1 mM) for 2 days and then immunolabelled for SOX2 (red) and NESTIN (green). All nuclei were counterstained with DAPI (blue). Scale bar, 100 </w:t>
      </w:r>
      <w:proofErr w:type="spellStart"/>
      <w:r w:rsidRPr="00150E57">
        <w:rPr>
          <w:rFonts w:ascii="Times New Roman" w:hAnsi="Times New Roman"/>
          <w:color w:val="000000"/>
          <w:szCs w:val="24"/>
        </w:rPr>
        <w:t>μm</w:t>
      </w:r>
      <w:proofErr w:type="spellEnd"/>
      <w:r w:rsidRPr="00150E57">
        <w:rPr>
          <w:rFonts w:ascii="Times New Roman" w:hAnsi="Times New Roman"/>
          <w:color w:val="000000"/>
          <w:szCs w:val="24"/>
        </w:rPr>
        <w:t>.</w:t>
      </w:r>
      <w:r w:rsidRPr="00150E57">
        <w:rPr>
          <w:rFonts w:ascii="Times New Roman" w:hAnsi="Times New Roman"/>
          <w:color w:val="000000"/>
          <w:szCs w:val="24"/>
        </w:rPr>
        <w:cr/>
      </w:r>
      <w:r w:rsidRPr="00150E57">
        <w:rPr>
          <w:rFonts w:ascii="Times New Roman" w:hAnsi="Times New Roman"/>
          <w:color w:val="000000"/>
          <w:szCs w:val="24"/>
        </w:rPr>
        <w:cr/>
      </w:r>
      <w:r w:rsidRPr="00150E57">
        <w:rPr>
          <w:rFonts w:ascii="Times New Roman" w:hAnsi="Times New Roman"/>
          <w:b/>
          <w:szCs w:val="24"/>
        </w:rPr>
        <w:t xml:space="preserve">Supplementary </w:t>
      </w:r>
      <w:r w:rsidRPr="00150E57">
        <w:rPr>
          <w:rFonts w:ascii="Times New Roman" w:hAnsi="Times New Roman"/>
          <w:b/>
          <w:color w:val="000000"/>
          <w:szCs w:val="24"/>
        </w:rPr>
        <w:t>Figure 8. The OGT inhibitor OSMI-1 induced cell death and nuclear SOX2 export in GICs</w:t>
      </w:r>
      <w:r w:rsidRPr="00150E57">
        <w:rPr>
          <w:rFonts w:ascii="Times New Roman" w:hAnsi="Times New Roman"/>
          <w:b/>
          <w:color w:val="000000"/>
          <w:szCs w:val="24"/>
        </w:rPr>
        <w:cr/>
      </w:r>
      <w:r w:rsidRPr="00150E57">
        <w:rPr>
          <w:rFonts w:ascii="Times New Roman" w:hAnsi="Times New Roman"/>
          <w:color w:val="000000"/>
          <w:szCs w:val="24"/>
        </w:rPr>
        <w:t xml:space="preserve">(A) The E6 and E16 GICs were cultured in the presence of various concentrations of OSMI-1 for 3 days, and cell viability was examined using MTT assays. Error bar: ± SD. </w:t>
      </w:r>
      <w:r w:rsidRPr="00150E57">
        <w:rPr>
          <w:rFonts w:ascii="Times New Roman" w:eastAsia="ヒラギノ明朝 ProN W3" w:hAnsi="Times New Roman"/>
          <w:color w:val="000000" w:themeColor="text1"/>
          <w:szCs w:val="24"/>
        </w:rPr>
        <w:t xml:space="preserve">t test was used for statistical significance. </w:t>
      </w:r>
      <w:r w:rsidRPr="00150E57">
        <w:rPr>
          <w:rFonts w:ascii="Times New Roman" w:hAnsi="Times New Roman"/>
          <w:color w:val="000000" w:themeColor="text1"/>
          <w:szCs w:val="24"/>
        </w:rPr>
        <w:t xml:space="preserve">* </w:t>
      </w:r>
      <w:r w:rsidRPr="00150E57">
        <w:rPr>
          <w:rFonts w:ascii="Times New Roman" w:hAnsi="Times New Roman"/>
          <w:i/>
          <w:color w:val="000000" w:themeColor="text1"/>
          <w:szCs w:val="24"/>
        </w:rPr>
        <w:t>p&lt;</w:t>
      </w:r>
      <w:r w:rsidRPr="00150E57">
        <w:rPr>
          <w:rFonts w:ascii="Times New Roman" w:hAnsi="Times New Roman"/>
          <w:color w:val="000000" w:themeColor="text1"/>
          <w:szCs w:val="24"/>
        </w:rPr>
        <w:t xml:space="preserve">0.05, ** </w:t>
      </w:r>
      <w:r w:rsidRPr="00150E57">
        <w:rPr>
          <w:rFonts w:ascii="Times New Roman" w:hAnsi="Times New Roman"/>
          <w:i/>
          <w:color w:val="000000" w:themeColor="text1"/>
          <w:szCs w:val="24"/>
        </w:rPr>
        <w:t>p&lt;</w:t>
      </w:r>
      <w:r w:rsidRPr="00150E57">
        <w:rPr>
          <w:rFonts w:ascii="Times New Roman" w:hAnsi="Times New Roman"/>
          <w:color w:val="000000" w:themeColor="text1"/>
          <w:szCs w:val="24"/>
        </w:rPr>
        <w:t xml:space="preserve">0.01, *** </w:t>
      </w:r>
      <w:r w:rsidRPr="00150E57">
        <w:rPr>
          <w:rFonts w:ascii="Times New Roman" w:hAnsi="Times New Roman"/>
          <w:i/>
          <w:color w:val="000000" w:themeColor="text1"/>
          <w:szCs w:val="24"/>
        </w:rPr>
        <w:t>p&lt;</w:t>
      </w:r>
      <w:r w:rsidRPr="00150E57">
        <w:rPr>
          <w:rFonts w:ascii="Times New Roman" w:hAnsi="Times New Roman"/>
          <w:color w:val="000000" w:themeColor="text1"/>
          <w:szCs w:val="24"/>
        </w:rPr>
        <w:t>0.001.</w:t>
      </w:r>
      <w:r w:rsidRPr="00150E57">
        <w:rPr>
          <w:rFonts w:ascii="Times New Roman" w:hAnsi="Times New Roman"/>
          <w:color w:val="000000"/>
          <w:szCs w:val="24"/>
        </w:rPr>
        <w:t xml:space="preserve"> (B) The E6 and E16 GICs were cultured in the presence of OSMI-1 (20 </w:t>
      </w:r>
      <w:proofErr w:type="spellStart"/>
      <w:r w:rsidRPr="00150E57">
        <w:rPr>
          <w:rFonts w:ascii="Times New Roman" w:hAnsi="Times New Roman"/>
          <w:color w:val="000000"/>
          <w:szCs w:val="24"/>
        </w:rPr>
        <w:t>μM</w:t>
      </w:r>
      <w:proofErr w:type="spellEnd"/>
      <w:r w:rsidRPr="00150E57">
        <w:rPr>
          <w:rFonts w:ascii="Times New Roman" w:hAnsi="Times New Roman"/>
          <w:color w:val="000000"/>
          <w:szCs w:val="24"/>
        </w:rPr>
        <w:t xml:space="preserve">) for 2 days and then immunolabelled for SOX2 (red) and NESTIN (green). Nuclear SOX2+ cells were shown as a percentage of the total cells. All nuclei were counterstained with DAPI (blue). Scale bar, 100 </w:t>
      </w:r>
      <w:proofErr w:type="spellStart"/>
      <w:r w:rsidRPr="00150E57">
        <w:rPr>
          <w:rFonts w:ascii="Times New Roman" w:hAnsi="Times New Roman"/>
          <w:color w:val="000000"/>
          <w:szCs w:val="24"/>
        </w:rPr>
        <w:t>μm</w:t>
      </w:r>
      <w:proofErr w:type="spellEnd"/>
      <w:r w:rsidRPr="00150E57">
        <w:rPr>
          <w:rFonts w:ascii="Times New Roman" w:hAnsi="Times New Roman"/>
          <w:color w:val="000000"/>
          <w:szCs w:val="24"/>
        </w:rPr>
        <w:t>.</w:t>
      </w:r>
    </w:p>
    <w:p w14:paraId="6FE7AD61" w14:textId="77777777" w:rsidR="00150E57" w:rsidRPr="00150E57" w:rsidRDefault="00150E57" w:rsidP="00150E57">
      <w:pPr>
        <w:spacing w:line="480" w:lineRule="auto"/>
        <w:rPr>
          <w:rFonts w:ascii="Times New Roman" w:hAnsi="Times New Roman"/>
          <w:szCs w:val="24"/>
        </w:rPr>
      </w:pPr>
    </w:p>
    <w:p w14:paraId="25F34645" w14:textId="77777777" w:rsidR="00150E57" w:rsidRPr="00150E57" w:rsidRDefault="00150E57" w:rsidP="00150E57">
      <w:pPr>
        <w:spacing w:line="480" w:lineRule="auto"/>
        <w:jc w:val="both"/>
        <w:rPr>
          <w:rFonts w:ascii="Times New Roman" w:hAnsi="Times New Roman"/>
          <w:b/>
          <w:color w:val="000000"/>
          <w:szCs w:val="24"/>
        </w:rPr>
      </w:pPr>
      <w:r w:rsidRPr="00150E57">
        <w:rPr>
          <w:rFonts w:ascii="Times New Roman" w:hAnsi="Times New Roman"/>
          <w:b/>
          <w:szCs w:val="24"/>
        </w:rPr>
        <w:lastRenderedPageBreak/>
        <w:t xml:space="preserve">Supplementary </w:t>
      </w:r>
      <w:r w:rsidRPr="00150E57">
        <w:rPr>
          <w:rFonts w:ascii="Times New Roman" w:hAnsi="Times New Roman"/>
          <w:b/>
          <w:color w:val="000000"/>
          <w:szCs w:val="24"/>
        </w:rPr>
        <w:t>Figure 9. CRM1 and O-GlcNAcylation regulate nuclear export of SOX2, positively and negatively.</w:t>
      </w:r>
    </w:p>
    <w:p w14:paraId="00DB8B6E" w14:textId="77777777" w:rsidR="00150E57" w:rsidRPr="00150E57" w:rsidRDefault="00150E57" w:rsidP="00150E57">
      <w:pPr>
        <w:spacing w:line="480" w:lineRule="auto"/>
        <w:jc w:val="both"/>
        <w:rPr>
          <w:rFonts w:ascii="Times New Roman" w:hAnsi="Times New Roman"/>
          <w:color w:val="000000" w:themeColor="text1"/>
          <w:szCs w:val="24"/>
        </w:rPr>
      </w:pPr>
      <w:r w:rsidRPr="00150E57">
        <w:rPr>
          <w:rFonts w:ascii="Times New Roman" w:hAnsi="Times New Roman"/>
          <w:color w:val="000000"/>
          <w:szCs w:val="24"/>
        </w:rPr>
        <w:t xml:space="preserve">(A) 10580-treated E6 and E16 GICs expressing either wild-type SOX2 (SOX2 </w:t>
      </w:r>
      <w:proofErr w:type="spellStart"/>
      <w:r w:rsidRPr="00150E57">
        <w:rPr>
          <w:rFonts w:ascii="Times New Roman" w:hAnsi="Times New Roman"/>
          <w:color w:val="000000"/>
          <w:szCs w:val="24"/>
        </w:rPr>
        <w:t>wt</w:t>
      </w:r>
      <w:proofErr w:type="spellEnd"/>
      <w:r w:rsidRPr="00150E57">
        <w:rPr>
          <w:rFonts w:ascii="Times New Roman" w:hAnsi="Times New Roman"/>
          <w:color w:val="000000"/>
          <w:szCs w:val="24"/>
        </w:rPr>
        <w:t xml:space="preserve">) or SOX2 mutants (SOX2 K75A and S248A) were </w:t>
      </w:r>
      <w:proofErr w:type="spellStart"/>
      <w:r w:rsidRPr="00150E57">
        <w:rPr>
          <w:rFonts w:ascii="Times New Roman" w:hAnsi="Times New Roman"/>
          <w:color w:val="000000"/>
          <w:szCs w:val="24"/>
        </w:rPr>
        <w:t>immunostained</w:t>
      </w:r>
      <w:proofErr w:type="spellEnd"/>
      <w:r w:rsidRPr="00150E57">
        <w:rPr>
          <w:rFonts w:ascii="Times New Roman" w:hAnsi="Times New Roman"/>
          <w:color w:val="000000"/>
          <w:szCs w:val="24"/>
        </w:rPr>
        <w:t xml:space="preserve"> for SOX2 (red) and </w:t>
      </w:r>
      <w:r w:rsidRPr="00150E57">
        <w:rPr>
          <w:rFonts w:ascii="Times New Roman" w:hAnsi="Times New Roman"/>
          <w:color w:val="000000" w:themeColor="text1"/>
          <w:szCs w:val="24"/>
        </w:rPr>
        <w:t xml:space="preserve">NESTIN (green). </w:t>
      </w:r>
      <w:r w:rsidRPr="00150E57">
        <w:rPr>
          <w:rFonts w:ascii="Times New Roman" w:hAnsi="Times New Roman"/>
          <w:color w:val="FF0000"/>
          <w:szCs w:val="24"/>
        </w:rPr>
        <w:t xml:space="preserve">(B) Dose-dependent effects of 10580 in GICs expressing control (open circle), SOX2 </w:t>
      </w:r>
      <w:proofErr w:type="spellStart"/>
      <w:r w:rsidRPr="00150E57">
        <w:rPr>
          <w:rFonts w:ascii="Times New Roman" w:hAnsi="Times New Roman"/>
          <w:color w:val="FF0000"/>
          <w:szCs w:val="24"/>
        </w:rPr>
        <w:t>wt</w:t>
      </w:r>
      <w:proofErr w:type="spellEnd"/>
      <w:r w:rsidRPr="00150E57">
        <w:rPr>
          <w:rFonts w:ascii="Times New Roman" w:hAnsi="Times New Roman"/>
          <w:color w:val="FF0000"/>
          <w:szCs w:val="24"/>
        </w:rPr>
        <w:t xml:space="preserve"> (upper panels, closed circle), SOX2 K75A (middle panels, closed circle) or SOX2 S248A (lower panels, closed circle). </w:t>
      </w:r>
      <w:r w:rsidRPr="00150E57">
        <w:rPr>
          <w:rFonts w:ascii="Times New Roman" w:hAnsi="Times New Roman"/>
          <w:color w:val="000000"/>
          <w:szCs w:val="24"/>
        </w:rPr>
        <w:t>Error bar: ± SD.</w:t>
      </w:r>
      <w:r w:rsidRPr="00150E57">
        <w:rPr>
          <w:rFonts w:ascii="Times New Roman" w:eastAsia="ヒラギノ明朝 ProN W3" w:hAnsi="Times New Roman"/>
          <w:color w:val="000000" w:themeColor="text1"/>
          <w:szCs w:val="24"/>
        </w:rPr>
        <w:t xml:space="preserve"> t test was used for statistical significance. </w:t>
      </w:r>
      <w:r w:rsidRPr="00150E57">
        <w:rPr>
          <w:rFonts w:ascii="Times New Roman" w:hAnsi="Times New Roman"/>
          <w:color w:val="000000" w:themeColor="text1"/>
          <w:szCs w:val="24"/>
        </w:rPr>
        <w:t xml:space="preserve">* </w:t>
      </w:r>
      <w:r w:rsidRPr="00150E57">
        <w:rPr>
          <w:rFonts w:ascii="Times New Roman" w:hAnsi="Times New Roman"/>
          <w:i/>
          <w:color w:val="000000" w:themeColor="text1"/>
          <w:szCs w:val="24"/>
        </w:rPr>
        <w:t>p&lt;</w:t>
      </w:r>
      <w:r w:rsidRPr="00150E57">
        <w:rPr>
          <w:rFonts w:ascii="Times New Roman" w:hAnsi="Times New Roman"/>
          <w:color w:val="000000" w:themeColor="text1"/>
          <w:szCs w:val="24"/>
        </w:rPr>
        <w:t xml:space="preserve">0.05, ** </w:t>
      </w:r>
      <w:r w:rsidRPr="00150E57">
        <w:rPr>
          <w:rFonts w:ascii="Times New Roman" w:hAnsi="Times New Roman"/>
          <w:i/>
          <w:color w:val="000000" w:themeColor="text1"/>
          <w:szCs w:val="24"/>
        </w:rPr>
        <w:t>p&lt;</w:t>
      </w:r>
      <w:r w:rsidRPr="00150E57">
        <w:rPr>
          <w:rFonts w:ascii="Times New Roman" w:hAnsi="Times New Roman"/>
          <w:color w:val="000000" w:themeColor="text1"/>
          <w:szCs w:val="24"/>
        </w:rPr>
        <w:t xml:space="preserve">0.01, *** </w:t>
      </w:r>
      <w:r w:rsidRPr="00150E57">
        <w:rPr>
          <w:rFonts w:ascii="Times New Roman" w:hAnsi="Times New Roman"/>
          <w:i/>
          <w:color w:val="000000" w:themeColor="text1"/>
          <w:szCs w:val="24"/>
        </w:rPr>
        <w:t>p&lt;</w:t>
      </w:r>
      <w:r w:rsidRPr="00150E57">
        <w:rPr>
          <w:rFonts w:ascii="Times New Roman" w:hAnsi="Times New Roman"/>
          <w:color w:val="000000" w:themeColor="text1"/>
          <w:szCs w:val="24"/>
        </w:rPr>
        <w:t>0.001.</w:t>
      </w:r>
    </w:p>
    <w:p w14:paraId="01809D95" w14:textId="77777777" w:rsidR="00150E57" w:rsidRPr="00150E57" w:rsidRDefault="00150E57" w:rsidP="00150E57">
      <w:pPr>
        <w:spacing w:line="480" w:lineRule="auto"/>
        <w:jc w:val="both"/>
        <w:rPr>
          <w:rFonts w:ascii="Times New Roman" w:hAnsi="Times New Roman"/>
          <w:szCs w:val="24"/>
        </w:rPr>
      </w:pPr>
    </w:p>
    <w:p w14:paraId="3E2A0D76" w14:textId="77777777" w:rsidR="00150E57" w:rsidRPr="00150E57" w:rsidRDefault="00150E57" w:rsidP="00150E57">
      <w:pPr>
        <w:spacing w:line="480" w:lineRule="auto"/>
        <w:jc w:val="both"/>
        <w:rPr>
          <w:rFonts w:ascii="Times New Roman" w:hAnsi="Times New Roman"/>
          <w:szCs w:val="24"/>
        </w:rPr>
      </w:pPr>
      <w:r w:rsidRPr="00150E57">
        <w:rPr>
          <w:rFonts w:ascii="Times New Roman" w:hAnsi="Times New Roman"/>
          <w:b/>
          <w:szCs w:val="24"/>
        </w:rPr>
        <w:t xml:space="preserve">Supplementary </w:t>
      </w:r>
      <w:r w:rsidRPr="00150E57">
        <w:rPr>
          <w:rFonts w:ascii="Times New Roman" w:hAnsi="Times New Roman"/>
          <w:b/>
          <w:color w:val="000000"/>
          <w:szCs w:val="24"/>
        </w:rPr>
        <w:t xml:space="preserve">Figure 10. Knockdown efficiency of </w:t>
      </w:r>
      <w:proofErr w:type="spellStart"/>
      <w:r w:rsidRPr="00150E57">
        <w:rPr>
          <w:rFonts w:ascii="Times New Roman" w:hAnsi="Times New Roman"/>
          <w:b/>
          <w:i/>
          <w:color w:val="000000"/>
          <w:szCs w:val="24"/>
        </w:rPr>
        <w:t>DHODHsh</w:t>
      </w:r>
      <w:proofErr w:type="spellEnd"/>
      <w:r w:rsidRPr="00150E57">
        <w:rPr>
          <w:rFonts w:ascii="Times New Roman" w:hAnsi="Times New Roman"/>
          <w:b/>
          <w:color w:val="000000"/>
          <w:szCs w:val="24"/>
        </w:rPr>
        <w:t xml:space="preserve"> expression vectors</w:t>
      </w:r>
      <w:r w:rsidRPr="00150E57">
        <w:rPr>
          <w:rFonts w:ascii="Times New Roman" w:hAnsi="Times New Roman"/>
          <w:b/>
          <w:color w:val="000000"/>
          <w:szCs w:val="24"/>
        </w:rPr>
        <w:cr/>
      </w:r>
      <w:r w:rsidRPr="00150E57">
        <w:rPr>
          <w:rFonts w:ascii="Times New Roman" w:hAnsi="Times New Roman"/>
          <w:color w:val="000000"/>
          <w:szCs w:val="24"/>
        </w:rPr>
        <w:t xml:space="preserve">The FLAG-tagged human DHODH expression vector was transfected with a </w:t>
      </w:r>
      <w:r w:rsidRPr="00150E57">
        <w:rPr>
          <w:rFonts w:ascii="Times New Roman" w:hAnsi="Times New Roman"/>
          <w:i/>
          <w:color w:val="000000"/>
          <w:szCs w:val="24"/>
        </w:rPr>
        <w:t xml:space="preserve">control </w:t>
      </w:r>
      <w:proofErr w:type="spellStart"/>
      <w:r w:rsidRPr="00150E57">
        <w:rPr>
          <w:rFonts w:ascii="Times New Roman" w:hAnsi="Times New Roman"/>
          <w:i/>
          <w:color w:val="000000"/>
          <w:szCs w:val="24"/>
        </w:rPr>
        <w:t>sh</w:t>
      </w:r>
      <w:proofErr w:type="spellEnd"/>
      <w:r w:rsidRPr="00150E57">
        <w:rPr>
          <w:rFonts w:ascii="Times New Roman" w:hAnsi="Times New Roman"/>
          <w:color w:val="000000"/>
          <w:szCs w:val="24"/>
        </w:rPr>
        <w:t xml:space="preserve"> (C) or </w:t>
      </w:r>
      <w:r w:rsidRPr="00150E57">
        <w:rPr>
          <w:rFonts w:ascii="Times New Roman" w:hAnsi="Times New Roman"/>
          <w:i/>
          <w:color w:val="000000"/>
          <w:szCs w:val="24"/>
        </w:rPr>
        <w:t>DHODH sh1-4</w:t>
      </w:r>
      <w:r w:rsidRPr="00150E57">
        <w:rPr>
          <w:rFonts w:ascii="Times New Roman" w:hAnsi="Times New Roman"/>
          <w:color w:val="000000"/>
          <w:szCs w:val="24"/>
        </w:rPr>
        <w:t xml:space="preserve"> expression vectors into Cos7 cells. Cell extracts were harvested 2 days after transfection and were </w:t>
      </w:r>
      <w:proofErr w:type="spellStart"/>
      <w:r w:rsidRPr="00150E57">
        <w:rPr>
          <w:rFonts w:ascii="Times New Roman" w:hAnsi="Times New Roman"/>
          <w:color w:val="000000"/>
          <w:szCs w:val="24"/>
        </w:rPr>
        <w:t>analysed</w:t>
      </w:r>
      <w:proofErr w:type="spellEnd"/>
      <w:r w:rsidRPr="00150E57">
        <w:rPr>
          <w:rFonts w:ascii="Times New Roman" w:hAnsi="Times New Roman"/>
          <w:color w:val="000000"/>
          <w:szCs w:val="24"/>
        </w:rPr>
        <w:t xml:space="preserve"> by Western blotting using anti-FLAG and anti-GAPDH (loading control) antibodies. Molecular weight (MW) standards (Bio-Rad) are shown in kilodaltons (</w:t>
      </w:r>
      <w:proofErr w:type="spellStart"/>
      <w:r w:rsidRPr="00150E57">
        <w:rPr>
          <w:rFonts w:ascii="Times New Roman" w:hAnsi="Times New Roman"/>
          <w:color w:val="000000"/>
          <w:szCs w:val="24"/>
        </w:rPr>
        <w:t>kDa</w:t>
      </w:r>
      <w:proofErr w:type="spellEnd"/>
      <w:r w:rsidRPr="00150E57">
        <w:rPr>
          <w:rFonts w:ascii="Times New Roman" w:hAnsi="Times New Roman"/>
          <w:color w:val="000000"/>
          <w:szCs w:val="24"/>
        </w:rPr>
        <w:t>).</w:t>
      </w:r>
    </w:p>
    <w:p w14:paraId="6E532CE9" w14:textId="77777777" w:rsidR="00ED65C5" w:rsidRPr="00150E57" w:rsidRDefault="00ED65C5">
      <w:pPr>
        <w:rPr>
          <w:rFonts w:ascii="Times New Roman" w:hAnsi="Times New Roman"/>
          <w:szCs w:val="24"/>
        </w:rPr>
      </w:pPr>
    </w:p>
    <w:sectPr w:rsidR="00ED65C5" w:rsidRPr="00150E57" w:rsidSect="004A5059">
      <w:headerReference w:type="default" r:id="rId6"/>
      <w:footerReference w:type="even" r:id="rId7"/>
      <w:footerReference w:type="default" r:id="rId8"/>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F4ECD" w14:textId="77777777" w:rsidR="00F81ADC" w:rsidRDefault="00F81ADC">
      <w:r>
        <w:separator/>
      </w:r>
    </w:p>
  </w:endnote>
  <w:endnote w:type="continuationSeparator" w:id="0">
    <w:p w14:paraId="4607404E" w14:textId="77777777" w:rsidR="00F81ADC" w:rsidRDefault="00F8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ヒラギノ明朝 ProN W3">
    <w:altName w:val="游ゴシック"/>
    <w:panose1 w:val="02020300000000000000"/>
    <w:charset w:val="80"/>
    <w:family w:val="roman"/>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C0BF3" w14:textId="77777777" w:rsidR="00192B34" w:rsidRDefault="00150E57" w:rsidP="00610B65">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p w14:paraId="60D33541" w14:textId="77777777" w:rsidR="00192B34" w:rsidRDefault="00F81ADC" w:rsidP="00192B3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0DFA8" w14:textId="77777777" w:rsidR="00192B34" w:rsidRDefault="00150E57" w:rsidP="00610B65">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Pr>
        <w:rStyle w:val="a8"/>
        <w:noProof/>
      </w:rPr>
      <w:t>7</w:t>
    </w:r>
    <w:r>
      <w:rPr>
        <w:rStyle w:val="a8"/>
      </w:rPr>
      <w:fldChar w:fldCharType="end"/>
    </w:r>
  </w:p>
  <w:p w14:paraId="1E5105AD" w14:textId="77777777" w:rsidR="00192B34" w:rsidRDefault="00F81ADC" w:rsidP="00192B3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FF77C" w14:textId="77777777" w:rsidR="00F81ADC" w:rsidRDefault="00F81ADC">
      <w:r>
        <w:separator/>
      </w:r>
    </w:p>
  </w:footnote>
  <w:footnote w:type="continuationSeparator" w:id="0">
    <w:p w14:paraId="076EF1FA" w14:textId="77777777" w:rsidR="00F81ADC" w:rsidRDefault="00F81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01E41" w14:textId="77777777" w:rsidR="006805F3" w:rsidRPr="00D53E5A" w:rsidRDefault="00150E57">
    <w:pPr>
      <w:pStyle w:val="a9"/>
      <w:rPr>
        <w:rFonts w:ascii="Times New Roman" w:hAnsi="Times New Roman"/>
      </w:rPr>
    </w:pPr>
    <w:r w:rsidRPr="00D53E5A">
      <w:rPr>
        <w:rFonts w:ascii="Times New Roman" w:hAnsi="Times New Roman"/>
      </w:rPr>
      <w:t>N-O-D-19-00286R1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57"/>
    <w:rsid w:val="00134AE1"/>
    <w:rsid w:val="00150E57"/>
    <w:rsid w:val="00256440"/>
    <w:rsid w:val="002D6C90"/>
    <w:rsid w:val="004F5226"/>
    <w:rsid w:val="008B62CC"/>
    <w:rsid w:val="00AF797B"/>
    <w:rsid w:val="00BC1B45"/>
    <w:rsid w:val="00D72D42"/>
    <w:rsid w:val="00E11BC2"/>
    <w:rsid w:val="00EB7050"/>
    <w:rsid w:val="00ED65C5"/>
    <w:rsid w:val="00F1724A"/>
    <w:rsid w:val="00F6199D"/>
    <w:rsid w:val="00F81ADC"/>
    <w:rsid w:val="00FD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D8331C6"/>
  <w15:chartTrackingRefBased/>
  <w15:docId w15:val="{93154D25-686A-784B-9AC7-2886304F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0E57"/>
    <w:rPr>
      <w:rFonts w:ascii="Times" w:eastAsia="Times" w:hAnsi="Times"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150E57"/>
    <w:rPr>
      <w:sz w:val="18"/>
      <w:szCs w:val="18"/>
    </w:rPr>
  </w:style>
  <w:style w:type="paragraph" w:styleId="a4">
    <w:name w:val="annotation text"/>
    <w:basedOn w:val="a"/>
    <w:link w:val="a5"/>
    <w:uiPriority w:val="99"/>
    <w:semiHidden/>
    <w:unhideWhenUsed/>
    <w:rsid w:val="00150E57"/>
  </w:style>
  <w:style w:type="character" w:customStyle="1" w:styleId="a5">
    <w:name w:val="コメント文字列 (文字)"/>
    <w:basedOn w:val="a0"/>
    <w:link w:val="a4"/>
    <w:uiPriority w:val="99"/>
    <w:semiHidden/>
    <w:rsid w:val="00150E57"/>
    <w:rPr>
      <w:rFonts w:ascii="Times" w:eastAsia="Times" w:hAnsi="Times" w:cs="Times New Roman"/>
      <w:kern w:val="0"/>
      <w:sz w:val="24"/>
      <w:szCs w:val="20"/>
    </w:rPr>
  </w:style>
  <w:style w:type="paragraph" w:styleId="a6">
    <w:name w:val="footer"/>
    <w:basedOn w:val="a"/>
    <w:link w:val="a7"/>
    <w:uiPriority w:val="99"/>
    <w:unhideWhenUsed/>
    <w:rsid w:val="00150E57"/>
    <w:pPr>
      <w:tabs>
        <w:tab w:val="center" w:pos="4252"/>
        <w:tab w:val="right" w:pos="8504"/>
      </w:tabs>
      <w:snapToGrid w:val="0"/>
    </w:pPr>
  </w:style>
  <w:style w:type="character" w:customStyle="1" w:styleId="a7">
    <w:name w:val="フッター (文字)"/>
    <w:basedOn w:val="a0"/>
    <w:link w:val="a6"/>
    <w:uiPriority w:val="99"/>
    <w:rsid w:val="00150E57"/>
    <w:rPr>
      <w:rFonts w:ascii="Times" w:eastAsia="Times" w:hAnsi="Times" w:cs="Times New Roman"/>
      <w:kern w:val="0"/>
      <w:sz w:val="24"/>
      <w:szCs w:val="20"/>
    </w:rPr>
  </w:style>
  <w:style w:type="character" w:styleId="a8">
    <w:name w:val="page number"/>
    <w:uiPriority w:val="99"/>
    <w:semiHidden/>
    <w:unhideWhenUsed/>
    <w:rsid w:val="00150E57"/>
  </w:style>
  <w:style w:type="paragraph" w:styleId="a9">
    <w:name w:val="header"/>
    <w:basedOn w:val="a"/>
    <w:link w:val="aa"/>
    <w:uiPriority w:val="99"/>
    <w:unhideWhenUsed/>
    <w:rsid w:val="00150E57"/>
    <w:pPr>
      <w:tabs>
        <w:tab w:val="center" w:pos="4252"/>
        <w:tab w:val="right" w:pos="8504"/>
      </w:tabs>
      <w:snapToGrid w:val="0"/>
    </w:pPr>
  </w:style>
  <w:style w:type="character" w:customStyle="1" w:styleId="aa">
    <w:name w:val="ヘッダー (文字)"/>
    <w:basedOn w:val="a0"/>
    <w:link w:val="a9"/>
    <w:uiPriority w:val="99"/>
    <w:rsid w:val="00150E57"/>
    <w:rPr>
      <w:rFonts w:ascii="Times" w:eastAsia="Times" w:hAnsi="Times" w:cs="Times New Roman"/>
      <w:kern w:val="0"/>
      <w:sz w:val="24"/>
      <w:szCs w:val="20"/>
    </w:rPr>
  </w:style>
  <w:style w:type="paragraph" w:styleId="ab">
    <w:name w:val="Balloon Text"/>
    <w:basedOn w:val="a"/>
    <w:link w:val="ac"/>
    <w:uiPriority w:val="99"/>
    <w:semiHidden/>
    <w:unhideWhenUsed/>
    <w:rsid w:val="008B62CC"/>
    <w:rPr>
      <w:rFonts w:ascii="ＭＳ 明朝" w:eastAsia="ＭＳ 明朝"/>
      <w:sz w:val="18"/>
      <w:szCs w:val="18"/>
    </w:rPr>
  </w:style>
  <w:style w:type="character" w:customStyle="1" w:styleId="ac">
    <w:name w:val="吹き出し (文字)"/>
    <w:basedOn w:val="a0"/>
    <w:link w:val="ab"/>
    <w:uiPriority w:val="99"/>
    <w:semiHidden/>
    <w:rsid w:val="008B62CC"/>
    <w:rPr>
      <w:rFonts w:ascii="ＭＳ 明朝" w:eastAsia="ＭＳ 明朝" w:hAnsi="Times"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2830</Words>
  <Characters>16137</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3</cp:revision>
  <dcterms:created xsi:type="dcterms:W3CDTF">2019-08-08T01:43:00Z</dcterms:created>
  <dcterms:modified xsi:type="dcterms:W3CDTF">2019-08-11T04:56:00Z</dcterms:modified>
</cp:coreProperties>
</file>