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2677"/>
        <w:gridCol w:w="1300"/>
        <w:gridCol w:w="1331"/>
        <w:gridCol w:w="1380"/>
      </w:tblGrid>
      <w:tr w:rsidR="009A7B2D" w:rsidRPr="009A7B2D" w:rsidTr="009A7B2D">
        <w:trPr>
          <w:trHeight w:val="400"/>
        </w:trPr>
        <w:tc>
          <w:tcPr>
            <w:tcW w:w="7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B2D" w:rsidRPr="009A7B2D" w:rsidRDefault="009A7B2D" w:rsidP="009A7B2D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</w:pPr>
            <w:r w:rsidRPr="009A7B2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  <w:t>10607-binding proteins identified by ligand fishing.</w:t>
            </w:r>
          </w:p>
        </w:tc>
      </w:tr>
      <w:tr w:rsidR="009A7B2D" w:rsidRPr="009A7B2D" w:rsidTr="009A7B2D">
        <w:trPr>
          <w:trHeight w:val="400"/>
        </w:trPr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B2D" w:rsidRPr="009A7B2D" w:rsidRDefault="009A7B2D" w:rsidP="009A7B2D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A7B2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PEG inker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B2D" w:rsidRPr="009A7B2D" w:rsidRDefault="009A7B2D" w:rsidP="009A7B2D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B2D" w:rsidRPr="009A7B2D" w:rsidRDefault="009A7B2D" w:rsidP="009A7B2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B2D" w:rsidRPr="009A7B2D" w:rsidRDefault="009A7B2D" w:rsidP="009A7B2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7B2D" w:rsidRPr="009A7B2D" w:rsidTr="009A7B2D">
        <w:trPr>
          <w:trHeight w:val="4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B2D" w:rsidRPr="009A7B2D" w:rsidRDefault="009A7B2D" w:rsidP="009A7B2D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A7B2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B2D" w:rsidRPr="009A7B2D" w:rsidRDefault="009A7B2D" w:rsidP="009A7B2D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A7B2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B2D" w:rsidRPr="009A7B2D" w:rsidRDefault="009A7B2D" w:rsidP="009A7B2D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A7B2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Identified peptide number</w:t>
            </w:r>
          </w:p>
        </w:tc>
      </w:tr>
      <w:tr w:rsidR="009A7B2D" w:rsidRPr="009A7B2D" w:rsidTr="009A7B2D">
        <w:trPr>
          <w:trHeight w:val="56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B2D" w:rsidRPr="009A7B2D" w:rsidRDefault="009A7B2D" w:rsidP="009A7B2D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A7B2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Protein Id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B2D" w:rsidRPr="009A7B2D" w:rsidRDefault="009A7B2D" w:rsidP="009A7B2D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A7B2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B2D" w:rsidRPr="009A7B2D" w:rsidRDefault="009A7B2D" w:rsidP="009A7B2D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A7B2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Positive probe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B2D" w:rsidRPr="009A7B2D" w:rsidRDefault="009A7B2D" w:rsidP="009A7B2D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A7B2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Negative probe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B2D" w:rsidRPr="009A7B2D" w:rsidRDefault="009A7B2D" w:rsidP="009A7B2D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A7B2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Competition</w:t>
            </w:r>
          </w:p>
        </w:tc>
      </w:tr>
      <w:tr w:rsidR="009A7B2D" w:rsidRPr="009A7B2D" w:rsidTr="009A7B2D">
        <w:trPr>
          <w:trHeight w:val="84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B2D" w:rsidRPr="009A7B2D" w:rsidRDefault="009A7B2D" w:rsidP="009A7B2D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A7B2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DHODH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B2D" w:rsidRPr="009A7B2D" w:rsidRDefault="009A7B2D" w:rsidP="009A7B2D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A7B2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dihydroorotate dehydrogenase (quinone), mitochondrial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B2D" w:rsidRPr="009A7B2D" w:rsidRDefault="009A7B2D" w:rsidP="009A7B2D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A7B2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1332.83247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B2D" w:rsidRPr="009A7B2D" w:rsidRDefault="009A7B2D" w:rsidP="009A7B2D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A7B2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ND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B2D" w:rsidRPr="009A7B2D" w:rsidRDefault="009A7B2D" w:rsidP="009A7B2D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A7B2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ND</w:t>
            </w:r>
          </w:p>
        </w:tc>
      </w:tr>
      <w:tr w:rsidR="009A7B2D" w:rsidRPr="009A7B2D" w:rsidTr="009A7B2D">
        <w:trPr>
          <w:trHeight w:val="84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B2D" w:rsidRPr="009A7B2D" w:rsidRDefault="009A7B2D" w:rsidP="009A7B2D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A7B2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DHRS1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B2D" w:rsidRPr="009A7B2D" w:rsidRDefault="009A7B2D" w:rsidP="009A7B2D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A7B2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dehydrogenase/reductase SDR family member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B2D" w:rsidRPr="009A7B2D" w:rsidRDefault="009A7B2D" w:rsidP="009A7B2D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A7B2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909.156864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B2D" w:rsidRPr="009A7B2D" w:rsidRDefault="009A7B2D" w:rsidP="009A7B2D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A7B2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ND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B2D" w:rsidRPr="009A7B2D" w:rsidRDefault="009A7B2D" w:rsidP="009A7B2D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A7B2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ND</w:t>
            </w:r>
          </w:p>
        </w:tc>
      </w:tr>
      <w:tr w:rsidR="009A7B2D" w:rsidRPr="009A7B2D" w:rsidTr="009A7B2D">
        <w:trPr>
          <w:trHeight w:val="56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B2D" w:rsidRPr="009A7B2D" w:rsidRDefault="009A7B2D" w:rsidP="009A7B2D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A7B2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COPS7B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B2D" w:rsidRPr="009A7B2D" w:rsidRDefault="009A7B2D" w:rsidP="009A7B2D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A7B2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COP9 signalosome complex subunit 7b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B2D" w:rsidRPr="009A7B2D" w:rsidRDefault="009A7B2D" w:rsidP="009A7B2D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A7B2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37.7918987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B2D" w:rsidRPr="009A7B2D" w:rsidRDefault="009A7B2D" w:rsidP="009A7B2D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A7B2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ND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B2D" w:rsidRPr="009A7B2D" w:rsidRDefault="009A7B2D" w:rsidP="009A7B2D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A7B2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ND</w:t>
            </w:r>
          </w:p>
        </w:tc>
      </w:tr>
      <w:tr w:rsidR="009A7B2D" w:rsidRPr="009A7B2D" w:rsidTr="009A7B2D">
        <w:trPr>
          <w:trHeight w:val="56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B2D" w:rsidRPr="009A7B2D" w:rsidRDefault="009A7B2D" w:rsidP="009A7B2D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A7B2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PPP4R2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B2D" w:rsidRPr="009A7B2D" w:rsidRDefault="009A7B2D" w:rsidP="009A7B2D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A7B2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protein phosphatase 4, regulatory subunit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B2D" w:rsidRPr="009A7B2D" w:rsidRDefault="009A7B2D" w:rsidP="009A7B2D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A7B2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9.81190651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B2D" w:rsidRPr="009A7B2D" w:rsidRDefault="009A7B2D" w:rsidP="009A7B2D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A7B2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ND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B2D" w:rsidRPr="009A7B2D" w:rsidRDefault="009A7B2D" w:rsidP="009A7B2D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A7B2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ND</w:t>
            </w:r>
          </w:p>
        </w:tc>
      </w:tr>
      <w:tr w:rsidR="009A7B2D" w:rsidRPr="009A7B2D" w:rsidTr="009A7B2D">
        <w:trPr>
          <w:trHeight w:val="4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B2D" w:rsidRPr="009A7B2D" w:rsidRDefault="009A7B2D" w:rsidP="009A7B2D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B2D" w:rsidRPr="009A7B2D" w:rsidRDefault="009A7B2D" w:rsidP="009A7B2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B2D" w:rsidRPr="009A7B2D" w:rsidRDefault="009A7B2D" w:rsidP="009A7B2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B2D" w:rsidRPr="009A7B2D" w:rsidRDefault="009A7B2D" w:rsidP="009A7B2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B2D" w:rsidRPr="009A7B2D" w:rsidRDefault="009A7B2D" w:rsidP="009A7B2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7B2D" w:rsidRPr="009A7B2D" w:rsidTr="009A7B2D">
        <w:trPr>
          <w:trHeight w:val="4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B2D" w:rsidRPr="009A7B2D" w:rsidRDefault="009A7B2D" w:rsidP="009A7B2D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A7B2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C12 inker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B2D" w:rsidRPr="009A7B2D" w:rsidRDefault="009A7B2D" w:rsidP="009A7B2D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B2D" w:rsidRPr="009A7B2D" w:rsidRDefault="009A7B2D" w:rsidP="009A7B2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B2D" w:rsidRPr="009A7B2D" w:rsidRDefault="009A7B2D" w:rsidP="009A7B2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B2D" w:rsidRPr="009A7B2D" w:rsidRDefault="009A7B2D" w:rsidP="009A7B2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7B2D" w:rsidRPr="009A7B2D" w:rsidTr="009A7B2D">
        <w:trPr>
          <w:trHeight w:val="4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B2D" w:rsidRPr="009A7B2D" w:rsidRDefault="009A7B2D" w:rsidP="009A7B2D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A7B2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B2D" w:rsidRPr="009A7B2D" w:rsidRDefault="009A7B2D" w:rsidP="009A7B2D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A7B2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B2D" w:rsidRPr="009A7B2D" w:rsidRDefault="009A7B2D" w:rsidP="009A7B2D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A7B2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Identified peptide number</w:t>
            </w:r>
          </w:p>
        </w:tc>
      </w:tr>
      <w:tr w:rsidR="009A7B2D" w:rsidRPr="009A7B2D" w:rsidTr="009A7B2D">
        <w:trPr>
          <w:trHeight w:val="56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B2D" w:rsidRPr="009A7B2D" w:rsidRDefault="009A7B2D" w:rsidP="009A7B2D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A7B2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Protein Id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B2D" w:rsidRPr="009A7B2D" w:rsidRDefault="009A7B2D" w:rsidP="009A7B2D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A7B2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B2D" w:rsidRPr="009A7B2D" w:rsidRDefault="009A7B2D" w:rsidP="009A7B2D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A7B2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Positive probe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B2D" w:rsidRPr="009A7B2D" w:rsidRDefault="009A7B2D" w:rsidP="009A7B2D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A7B2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Negative probe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B2D" w:rsidRPr="009A7B2D" w:rsidRDefault="009A7B2D" w:rsidP="009A7B2D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A7B2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Competition</w:t>
            </w:r>
          </w:p>
        </w:tc>
      </w:tr>
      <w:tr w:rsidR="009A7B2D" w:rsidRPr="009A7B2D" w:rsidTr="009A7B2D">
        <w:trPr>
          <w:trHeight w:val="84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B2D" w:rsidRPr="009A7B2D" w:rsidRDefault="009A7B2D" w:rsidP="009A7B2D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A7B2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DHODH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B2D" w:rsidRPr="009A7B2D" w:rsidRDefault="009A7B2D" w:rsidP="009A7B2D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A7B2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dihydroorotate dehydrogenase (quinone), mitochondrial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B2D" w:rsidRPr="009A7B2D" w:rsidRDefault="009A7B2D" w:rsidP="009A7B2D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A7B2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1556.08505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B2D" w:rsidRPr="009A7B2D" w:rsidRDefault="009A7B2D" w:rsidP="009A7B2D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A7B2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ND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B2D" w:rsidRPr="009A7B2D" w:rsidRDefault="009A7B2D" w:rsidP="009A7B2D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A7B2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ND</w:t>
            </w:r>
          </w:p>
        </w:tc>
      </w:tr>
      <w:tr w:rsidR="009A7B2D" w:rsidRPr="009A7B2D" w:rsidTr="009A7B2D">
        <w:trPr>
          <w:trHeight w:val="1580"/>
        </w:trPr>
        <w:tc>
          <w:tcPr>
            <w:tcW w:w="772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B2D" w:rsidRPr="009A7B2D" w:rsidRDefault="009A7B2D" w:rsidP="009A7B2D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A7B2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The tables show the candidate proteins that bound to the positive probes with PEG linker or C12 linker but not to the negative </w:t>
            </w:r>
            <w:proofErr w:type="gramStart"/>
            <w:r w:rsidRPr="009A7B2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probe, and</w:t>
            </w:r>
            <w:proofErr w:type="gramEnd"/>
            <w:r w:rsidRPr="009A7B2D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were abolished the binding with the positive probes in the presence of FLAG-linker-free 10607 (competition). Data was shown as an average of 4 independent experiments. ND: not detected. </w:t>
            </w:r>
          </w:p>
        </w:tc>
      </w:tr>
    </w:tbl>
    <w:p w:rsidR="00ED65C5" w:rsidRPr="009A7B2D" w:rsidRDefault="00ED65C5">
      <w:bookmarkStart w:id="0" w:name="_GoBack"/>
      <w:bookmarkEnd w:id="0"/>
    </w:p>
    <w:sectPr w:rsidR="00ED65C5" w:rsidRPr="009A7B2D" w:rsidSect="00BC1B45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2D"/>
    <w:rsid w:val="00134AE1"/>
    <w:rsid w:val="00256440"/>
    <w:rsid w:val="004F5226"/>
    <w:rsid w:val="009A7B2D"/>
    <w:rsid w:val="00AF797B"/>
    <w:rsid w:val="00BC1B45"/>
    <w:rsid w:val="00D72D42"/>
    <w:rsid w:val="00EB7050"/>
    <w:rsid w:val="00ED65C5"/>
    <w:rsid w:val="00F6199D"/>
    <w:rsid w:val="00FD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E63E7B9-448C-2441-823F-D0377184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</cp:revision>
  <dcterms:created xsi:type="dcterms:W3CDTF">2019-08-06T23:28:00Z</dcterms:created>
  <dcterms:modified xsi:type="dcterms:W3CDTF">2019-08-06T23:30:00Z</dcterms:modified>
</cp:coreProperties>
</file>