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4E" w:rsidRPr="00C15B4A" w:rsidRDefault="00F9724E" w:rsidP="00C15B4A">
      <w:pPr>
        <w:widowControl/>
        <w:spacing w:line="360" w:lineRule="auto"/>
        <w:rPr>
          <w:rFonts w:ascii="Arial" w:eastAsia="ＭＳ 明朝" w:hAnsi="Arial" w:cs="Arial"/>
          <w:kern w:val="0"/>
          <w:sz w:val="20"/>
          <w:szCs w:val="20"/>
        </w:rPr>
      </w:pPr>
      <w:r w:rsidRPr="00C15B4A">
        <w:rPr>
          <w:rFonts w:ascii="Arial" w:eastAsia="ＭＳ 明朝" w:hAnsi="Arial" w:cs="Arial"/>
          <w:b/>
          <w:kern w:val="0"/>
          <w:sz w:val="20"/>
          <w:szCs w:val="20"/>
        </w:rPr>
        <w:t xml:space="preserve">Table </w:t>
      </w:r>
      <w:r w:rsidR="00F42E5C">
        <w:rPr>
          <w:rFonts w:ascii="Arial" w:eastAsia="ＭＳ 明朝" w:hAnsi="Arial" w:cs="Arial" w:hint="eastAsia"/>
          <w:b/>
          <w:kern w:val="0"/>
          <w:sz w:val="20"/>
          <w:szCs w:val="20"/>
        </w:rPr>
        <w:t>S</w:t>
      </w:r>
      <w:r w:rsidRPr="00C15B4A">
        <w:rPr>
          <w:rFonts w:ascii="Arial" w:eastAsia="ＭＳ 明朝" w:hAnsi="Arial" w:cs="Arial"/>
          <w:b/>
          <w:kern w:val="0"/>
          <w:sz w:val="20"/>
          <w:szCs w:val="20"/>
        </w:rPr>
        <w:t xml:space="preserve">1. </w:t>
      </w:r>
      <w:bookmarkStart w:id="0" w:name="_Hlk5281841"/>
      <w:bookmarkStart w:id="1" w:name="_GoBack"/>
      <w:r w:rsidR="00F42E5C">
        <w:rPr>
          <w:rFonts w:ascii="Arial" w:eastAsia="ＭＳ 明朝" w:hAnsi="Arial" w:cs="Arial"/>
          <w:kern w:val="0"/>
          <w:sz w:val="20"/>
          <w:szCs w:val="20"/>
        </w:rPr>
        <w:t>Comparisons of b</w:t>
      </w:r>
      <w:r w:rsidR="009C0712" w:rsidRPr="00C15B4A">
        <w:rPr>
          <w:rFonts w:ascii="Arial" w:eastAsia="ＭＳ 明朝" w:hAnsi="Arial" w:cs="Arial"/>
          <w:kern w:val="0"/>
          <w:sz w:val="20"/>
          <w:szCs w:val="20"/>
        </w:rPr>
        <w:t xml:space="preserve">aseline characteristics </w:t>
      </w:r>
      <w:r w:rsidR="00F42E5C">
        <w:rPr>
          <w:rFonts w:ascii="Arial" w:eastAsia="ＭＳ 明朝" w:hAnsi="Arial" w:cs="Arial"/>
          <w:kern w:val="0"/>
          <w:sz w:val="20"/>
          <w:szCs w:val="20"/>
        </w:rPr>
        <w:t>between</w:t>
      </w:r>
      <w:r w:rsidR="009C0712" w:rsidRPr="00C15B4A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="00F42E5C" w:rsidRPr="00F42E5C">
        <w:rPr>
          <w:rFonts w:ascii="Arial" w:eastAsia="ＭＳ 明朝" w:hAnsi="Arial" w:cs="Arial"/>
          <w:kern w:val="0"/>
          <w:sz w:val="20"/>
          <w:szCs w:val="20"/>
        </w:rPr>
        <w:t xml:space="preserve">patients who achieved </w:t>
      </w:r>
      <w:r w:rsidR="00A56AD8" w:rsidRPr="00A56AD8">
        <w:rPr>
          <w:rFonts w:ascii="Arial" w:eastAsia="ＭＳ 明朝" w:hAnsi="Arial" w:cs="Arial"/>
          <w:kern w:val="0"/>
          <w:sz w:val="20"/>
          <w:szCs w:val="20"/>
        </w:rPr>
        <w:t>clinical remission (DAS28-ESR &lt; 2.6)</w:t>
      </w:r>
      <w:r w:rsidR="00F42E5C" w:rsidRPr="00F42E5C">
        <w:rPr>
          <w:rFonts w:ascii="Arial" w:eastAsia="ＭＳ 明朝" w:hAnsi="Arial" w:cs="Arial"/>
          <w:kern w:val="0"/>
          <w:sz w:val="20"/>
          <w:szCs w:val="20"/>
        </w:rPr>
        <w:t xml:space="preserve"> at week 24 and those who did not</w:t>
      </w:r>
      <w:r w:rsidRPr="00C15B4A">
        <w:rPr>
          <w:rFonts w:ascii="Arial" w:eastAsia="ＭＳ 明朝" w:hAnsi="Arial" w:cs="Arial"/>
          <w:kern w:val="0"/>
          <w:sz w:val="20"/>
          <w:szCs w:val="20"/>
        </w:rPr>
        <w:t>.</w:t>
      </w:r>
      <w:bookmarkEnd w:id="0"/>
      <w:bookmarkEnd w:id="1"/>
    </w:p>
    <w:p w:rsidR="00440804" w:rsidRPr="00C15B4A" w:rsidRDefault="00440804" w:rsidP="00C15B4A">
      <w:pPr>
        <w:widowControl/>
        <w:spacing w:line="360" w:lineRule="auto"/>
        <w:rPr>
          <w:rFonts w:ascii="Arial" w:eastAsia="ＭＳ 明朝" w:hAnsi="Arial" w:cs="Arial"/>
          <w:kern w:val="0"/>
          <w:sz w:val="20"/>
          <w:szCs w:val="20"/>
        </w:rPr>
      </w:pPr>
    </w:p>
    <w:tbl>
      <w:tblPr>
        <w:tblW w:w="13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320"/>
        <w:gridCol w:w="2351"/>
        <w:gridCol w:w="729"/>
        <w:gridCol w:w="2320"/>
        <w:gridCol w:w="2351"/>
        <w:gridCol w:w="810"/>
      </w:tblGrid>
      <w:tr w:rsidR="00CD25EB" w:rsidRPr="00CD25EB" w:rsidTr="00CD25EB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ADD-ON (n = 98)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SWITCH (n = 96)</w:t>
            </w:r>
          </w:p>
        </w:tc>
      </w:tr>
      <w:tr w:rsidR="00CD25EB" w:rsidRPr="00CD25EB" w:rsidTr="00CD25EB">
        <w:trPr>
          <w:trHeight w:val="3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DAS28-ESR (24w) &lt;2.6 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DAS28-ESR (24w) </w:t>
            </w:r>
            <w:r w:rsidRPr="00CD25E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≥</w:t>
            </w: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2.6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DAS28-ESR (24w) &lt;2.6 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DAS28-ESR (24w) </w:t>
            </w:r>
            <w:r w:rsidRPr="00CD25E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≥</w:t>
            </w: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2.6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(n = 76)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(n = 22)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(n = 58)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(n = 38)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Age, year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55 (±12)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57 (±11)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55 (±14)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58 (±11)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0.19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Female, 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69 (91%)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19 (86%)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51 (88%)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35 (92%)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0.74</w:t>
            </w:r>
          </w:p>
        </w:tc>
      </w:tr>
      <w:tr w:rsidR="00CD25EB" w:rsidRPr="00CD25EB" w:rsidTr="00CD25EB">
        <w:trPr>
          <w:trHeight w:val="2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Height, cm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157.5 (±6.6)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157.7 (±6.4)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158.2 (±7.8)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155.0 (±6.9)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0.0496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Body weight, kg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56.3 (±11.4)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54.3 (±9.8)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53.8 (±8.2)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53.6 (±10.1)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0.90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BMI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22.7 (±3.9)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21.8 (±4.1)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21.6 (±3.2)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22.2 (±3.6)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0.39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Disease duration, year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3.8 (±3.2)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4.0 (±3.5)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3.5 (±2.8)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3.9 (±3.3)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0.53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PSL, mg/day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0.0 [0.0,3.0]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0.0 [0.0,4.8]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0.0 [0.0,2.4]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0.0 [0.0,4.0]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0.56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MTX</w:t>
            </w:r>
            <w:r w:rsidR="00F42E5C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, mg/week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8.9 (±2.5)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8.0 (±2.2)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8.4 (±2.2)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8.4 (±1.7)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0.97</w:t>
            </w:r>
          </w:p>
        </w:tc>
      </w:tr>
      <w:tr w:rsidR="00CD25EB" w:rsidRPr="00CD25EB" w:rsidTr="00CD25EB">
        <w:trPr>
          <w:trHeight w:val="2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CRP, mg/dL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0.52 [0.13,1.81]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0.57 [0.19,1.47]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0.46 [0.08,1.50]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1.51 [0.24,4.54]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IL-6, </w:t>
            </w:r>
            <w:proofErr w:type="spellStart"/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pg</w:t>
            </w:r>
            <w:proofErr w:type="spellEnd"/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/mL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15.5 [4.0,35.0]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12.0 [4.1,41.3]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12.7 [3.9,36.6]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14.5 [6.7,35.5]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0.71</w:t>
            </w:r>
          </w:p>
        </w:tc>
      </w:tr>
      <w:tr w:rsidR="00CD25EB" w:rsidRPr="00CD25EB" w:rsidTr="00CD25EB">
        <w:trPr>
          <w:trHeight w:val="2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SAA, </w:t>
            </w:r>
            <w:r w:rsidRPr="00CD25EB">
              <w:rPr>
                <w:rFonts w:ascii="Symbol" w:eastAsia="游ゴシック" w:hAnsi="Symbol" w:cs="Arial"/>
                <w:color w:val="000000"/>
                <w:kern w:val="0"/>
                <w:sz w:val="20"/>
                <w:szCs w:val="20"/>
              </w:rPr>
              <w:t></w:t>
            </w: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g/mL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24.7 [6.6,106.5]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25.6 [6.6,92.6]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15.3 [8.9,37.4]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85.0 [14.4,296.0]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MMP-3, ng/mL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137.0 [69.5,233.0]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90.1 [62.6,247.8]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88.5 [60.4,241]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109.0 [66.2,255.5]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0.46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RF, IU/mL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56.9 [15.0,119.5]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64.3[20.3,136.0]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40.5 [26.0,120.7]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81.2 [22.6,210.8]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0.11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IgG, mg/dL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1439 (±421)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1460 (±513)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1506 (±380)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1626 (±508)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0.20</w:t>
            </w:r>
          </w:p>
        </w:tc>
      </w:tr>
      <w:tr w:rsidR="00CD25EB" w:rsidRPr="00CD25EB" w:rsidTr="00CD25EB">
        <w:trPr>
          <w:trHeight w:val="2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TJC28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6.0 (±4.9)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8.8 (±4.9)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5.7 (±3.9)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8.7 (±7.2)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lastRenderedPageBreak/>
              <w:t>SJC28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5.8 (±3.7)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6.7 (±4.9)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6.9 (±4.3)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7.7 (±5.4)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0.42</w:t>
            </w:r>
          </w:p>
        </w:tc>
      </w:tr>
      <w:tr w:rsidR="00CD25EB" w:rsidRPr="00CD25EB" w:rsidTr="00CD25EB">
        <w:trPr>
          <w:trHeight w:val="2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ESR, mm/h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37.6 (±27.2)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49.0 (±26.8)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39.3 (±27.9)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55.1 (±32.4)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PGA, mm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43 (±23)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52 (±21)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49 (±26)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55 (±21)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CD25EB" w:rsidRPr="00CD25EB" w:rsidTr="00CD25EB">
        <w:trPr>
          <w:trHeight w:val="2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TJC68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8.1 (±6.8)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12.5 (±8.4)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8.3 (±5.4)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12.2 (±12.0)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0.03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SJC66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6.9 (±4.3)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8.3 (±6.8)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9.6 (±5.9)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11.2 (±9.8)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0.31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EGA, mm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46 (±21)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44 (±21)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48 (±20)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49 (±20)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0.89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VAS Pain, mm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47 (±23)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54 (±20)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50 (±25)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53 (±23)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CD25EB" w:rsidRPr="00CD25EB" w:rsidTr="00CD25EB">
        <w:trPr>
          <w:trHeight w:val="2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DAS28-ESR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4.89 (±1.08)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5.60 (±0.87)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5.03 (±1.16)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5.67 (±1.15)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CD25EB" w:rsidRPr="00CD25EB" w:rsidTr="00CD25EB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CDAI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20.7 (±9.8)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25.1 (±9.8)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22.5 (±10.0)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26.8 (±13.3)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0.07</w:t>
            </w:r>
          </w:p>
        </w:tc>
      </w:tr>
      <w:tr w:rsidR="00CD25EB" w:rsidRPr="00CD25EB" w:rsidTr="00CD25EB">
        <w:trPr>
          <w:trHeight w:val="26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SDAI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21.9 (±10.2)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26.6 (±10.0)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23.7 (±11.3)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29.4 (±14.6)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5EB" w:rsidRPr="00CD25EB" w:rsidRDefault="00CD25EB" w:rsidP="00CD25EB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D25EB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0.03</w:t>
            </w:r>
          </w:p>
        </w:tc>
      </w:tr>
    </w:tbl>
    <w:p w:rsidR="008F331B" w:rsidRPr="00CD25EB" w:rsidRDefault="008F331B" w:rsidP="00C15B4A">
      <w:pPr>
        <w:widowControl/>
        <w:spacing w:line="360" w:lineRule="auto"/>
        <w:rPr>
          <w:rFonts w:ascii="Arial" w:eastAsia="ＭＳ 明朝" w:hAnsi="Arial" w:cs="Arial"/>
          <w:kern w:val="0"/>
          <w:sz w:val="20"/>
          <w:szCs w:val="20"/>
        </w:rPr>
      </w:pPr>
    </w:p>
    <w:p w:rsidR="00E42680" w:rsidRPr="00C15B4A" w:rsidRDefault="004F37FD" w:rsidP="00C15B4A">
      <w:pPr>
        <w:widowControl/>
        <w:spacing w:line="360" w:lineRule="auto"/>
        <w:rPr>
          <w:rFonts w:ascii="Arial" w:eastAsia="ＭＳ 明朝" w:hAnsi="Arial" w:cs="Arial"/>
          <w:kern w:val="0"/>
          <w:sz w:val="20"/>
          <w:szCs w:val="20"/>
        </w:rPr>
      </w:pPr>
      <w:r w:rsidRPr="00C15B4A">
        <w:rPr>
          <w:rFonts w:ascii="Arial" w:eastAsia="ＭＳ 明朝" w:hAnsi="Arial" w:cs="Arial"/>
          <w:kern w:val="0"/>
          <w:sz w:val="20"/>
          <w:szCs w:val="20"/>
        </w:rPr>
        <w:t>Variables are presented as mean (</w:t>
      </w:r>
      <w:r w:rsidRPr="00C15B4A">
        <w:rPr>
          <w:rFonts w:ascii="Arial" w:eastAsia="游ゴシック" w:hAnsi="Arial" w:cs="Arial"/>
          <w:color w:val="000000"/>
          <w:kern w:val="0"/>
          <w:sz w:val="20"/>
          <w:szCs w:val="20"/>
        </w:rPr>
        <w:t>± standard deviation</w:t>
      </w:r>
      <w:r w:rsidRPr="00C15B4A">
        <w:rPr>
          <w:rFonts w:ascii="Arial" w:eastAsia="ＭＳ 明朝" w:hAnsi="Arial" w:cs="Arial"/>
          <w:kern w:val="0"/>
          <w:sz w:val="20"/>
          <w:szCs w:val="20"/>
        </w:rPr>
        <w:t>) or median</w:t>
      </w:r>
      <w:r w:rsidRPr="00C15B4A">
        <w:rPr>
          <w:rFonts w:ascii="Arial" w:eastAsia="游ゴシック" w:hAnsi="Arial" w:cs="Arial"/>
          <w:color w:val="000000"/>
          <w:kern w:val="0"/>
          <w:sz w:val="20"/>
          <w:szCs w:val="20"/>
        </w:rPr>
        <w:t xml:space="preserve"> [interquartile range]. </w:t>
      </w:r>
      <w:r w:rsidR="00AB313B" w:rsidRPr="00C15B4A">
        <w:rPr>
          <w:rFonts w:ascii="Arial" w:eastAsia="游ゴシック" w:hAnsi="Arial" w:cs="Arial"/>
          <w:color w:val="000000"/>
          <w:kern w:val="0"/>
          <w:sz w:val="20"/>
          <w:szCs w:val="20"/>
        </w:rPr>
        <w:t xml:space="preserve">*: Represents the dose of MTX before tocilizumab initiation in SWITCH. </w:t>
      </w:r>
      <w:r w:rsidR="009B013E" w:rsidRPr="00C15B4A">
        <w:rPr>
          <w:rFonts w:ascii="Arial" w:eastAsia="ＭＳ 明朝" w:hAnsi="Arial" w:cs="Arial"/>
          <w:kern w:val="0"/>
          <w:sz w:val="20"/>
          <w:szCs w:val="20"/>
        </w:rPr>
        <w:t>BMI, body mass index;</w:t>
      </w:r>
      <w:r w:rsidR="0085327C" w:rsidRPr="00C15B4A">
        <w:rPr>
          <w:rFonts w:ascii="Arial" w:hAnsi="Arial" w:cs="Arial"/>
          <w:sz w:val="20"/>
          <w:szCs w:val="20"/>
        </w:rPr>
        <w:t xml:space="preserve"> </w:t>
      </w:r>
      <w:r w:rsidR="0085327C" w:rsidRPr="00C15B4A">
        <w:rPr>
          <w:rFonts w:ascii="Arial" w:eastAsia="ＭＳ 明朝" w:hAnsi="Arial" w:cs="Arial"/>
          <w:kern w:val="0"/>
          <w:sz w:val="20"/>
          <w:szCs w:val="20"/>
        </w:rPr>
        <w:t xml:space="preserve">CDAI, clinical disease activity index; CRP, C-reactive protein; DAS28, disease activity score for 28 joints; EGA, evaluator global assessment; ESR, erythrocyte sedimentation rate; </w:t>
      </w:r>
      <w:r w:rsidR="0057303F" w:rsidRPr="00C15B4A">
        <w:rPr>
          <w:rFonts w:ascii="Arial" w:eastAsia="ＭＳ 明朝" w:hAnsi="Arial" w:cs="Arial"/>
          <w:kern w:val="0"/>
          <w:sz w:val="20"/>
          <w:szCs w:val="20"/>
        </w:rPr>
        <w:t xml:space="preserve">IgG. Immunoglobulin G; </w:t>
      </w:r>
      <w:r w:rsidR="001B2ACA" w:rsidRPr="00C15B4A">
        <w:rPr>
          <w:rFonts w:ascii="Arial" w:eastAsia="ＭＳ 明朝" w:hAnsi="Arial" w:cs="Arial"/>
          <w:kern w:val="0"/>
          <w:sz w:val="20"/>
          <w:szCs w:val="20"/>
        </w:rPr>
        <w:t xml:space="preserve">IL, interleukin; </w:t>
      </w:r>
      <w:r w:rsidR="0085327C" w:rsidRPr="00C15B4A">
        <w:rPr>
          <w:rFonts w:ascii="Arial" w:eastAsia="ＭＳ 明朝" w:hAnsi="Arial" w:cs="Arial"/>
          <w:kern w:val="0"/>
          <w:sz w:val="20"/>
          <w:szCs w:val="20"/>
        </w:rPr>
        <w:t xml:space="preserve">MMP, matrix metalloproteinase; </w:t>
      </w:r>
      <w:r w:rsidR="00867F65" w:rsidRPr="00C15B4A">
        <w:rPr>
          <w:rFonts w:ascii="Arial" w:eastAsia="ＭＳ 明朝" w:hAnsi="Arial" w:cs="Arial"/>
          <w:kern w:val="0"/>
          <w:sz w:val="20"/>
          <w:szCs w:val="20"/>
        </w:rPr>
        <w:t xml:space="preserve">MTX, methotrexate; </w:t>
      </w:r>
      <w:r w:rsidR="0085327C" w:rsidRPr="00C15B4A">
        <w:rPr>
          <w:rFonts w:ascii="Arial" w:eastAsia="ＭＳ 明朝" w:hAnsi="Arial" w:cs="Arial"/>
          <w:kern w:val="0"/>
          <w:sz w:val="20"/>
          <w:szCs w:val="20"/>
        </w:rPr>
        <w:t xml:space="preserve">PGA, patient global assessment; </w:t>
      </w:r>
      <w:r w:rsidR="00867F65" w:rsidRPr="00C15B4A">
        <w:rPr>
          <w:rFonts w:ascii="Arial" w:eastAsia="ＭＳ 明朝" w:hAnsi="Arial" w:cs="Arial"/>
          <w:kern w:val="0"/>
          <w:sz w:val="20"/>
          <w:szCs w:val="20"/>
        </w:rPr>
        <w:t xml:space="preserve">PSL, prednisolone; </w:t>
      </w:r>
      <w:r w:rsidR="0085327C" w:rsidRPr="00C15B4A">
        <w:rPr>
          <w:rFonts w:ascii="Arial" w:eastAsia="ＭＳ 明朝" w:hAnsi="Arial" w:cs="Arial"/>
          <w:kern w:val="0"/>
          <w:sz w:val="20"/>
          <w:szCs w:val="20"/>
        </w:rPr>
        <w:t>RF, rheumatoid factor; SAA, serum amyloid A; SDAI, simplified disease activity index; SJC, swollen joint count; TJC, tender joint count; VAS, visual analogue scale.</w:t>
      </w:r>
    </w:p>
    <w:sectPr w:rsidR="00E42680" w:rsidRPr="00C15B4A" w:rsidSect="008F331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A9" w:rsidRDefault="007956A9" w:rsidP="004B5D9B">
      <w:r>
        <w:separator/>
      </w:r>
    </w:p>
  </w:endnote>
  <w:endnote w:type="continuationSeparator" w:id="0">
    <w:p w:rsidR="007956A9" w:rsidRDefault="007956A9" w:rsidP="004B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A9" w:rsidRDefault="007956A9" w:rsidP="004B5D9B">
      <w:r>
        <w:separator/>
      </w:r>
    </w:p>
  </w:footnote>
  <w:footnote w:type="continuationSeparator" w:id="0">
    <w:p w:rsidR="007956A9" w:rsidRDefault="007956A9" w:rsidP="004B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4E"/>
    <w:rsid w:val="00196F94"/>
    <w:rsid w:val="001B2ACA"/>
    <w:rsid w:val="00224E82"/>
    <w:rsid w:val="00361E11"/>
    <w:rsid w:val="003F0B5F"/>
    <w:rsid w:val="004113A0"/>
    <w:rsid w:val="00440804"/>
    <w:rsid w:val="004A528E"/>
    <w:rsid w:val="004B5D9B"/>
    <w:rsid w:val="004F37FD"/>
    <w:rsid w:val="00517061"/>
    <w:rsid w:val="0057303F"/>
    <w:rsid w:val="005A1E28"/>
    <w:rsid w:val="005F2888"/>
    <w:rsid w:val="00782FB5"/>
    <w:rsid w:val="007956A9"/>
    <w:rsid w:val="007A5AE3"/>
    <w:rsid w:val="0085327C"/>
    <w:rsid w:val="00867F65"/>
    <w:rsid w:val="008E6EEB"/>
    <w:rsid w:val="008F331B"/>
    <w:rsid w:val="009B013E"/>
    <w:rsid w:val="009C0712"/>
    <w:rsid w:val="00A518F9"/>
    <w:rsid w:val="00A56AD8"/>
    <w:rsid w:val="00AB313B"/>
    <w:rsid w:val="00AD62D1"/>
    <w:rsid w:val="00B036FE"/>
    <w:rsid w:val="00B34417"/>
    <w:rsid w:val="00B5545F"/>
    <w:rsid w:val="00BC4611"/>
    <w:rsid w:val="00C15B4A"/>
    <w:rsid w:val="00CD25EB"/>
    <w:rsid w:val="00E42680"/>
    <w:rsid w:val="00EC6FC3"/>
    <w:rsid w:val="00ED32E5"/>
    <w:rsid w:val="00EF5397"/>
    <w:rsid w:val="00F42E5C"/>
    <w:rsid w:val="00F62D04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945CB"/>
  <w15:chartTrackingRefBased/>
  <w15:docId w15:val="{282AB1D1-EF70-4FF5-9789-96CA5ABD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D9B"/>
  </w:style>
  <w:style w:type="paragraph" w:styleId="a5">
    <w:name w:val="footer"/>
    <w:basedOn w:val="a"/>
    <w:link w:val="a6"/>
    <w:uiPriority w:val="99"/>
    <w:unhideWhenUsed/>
    <w:rsid w:val="004B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加藤将</dc:creator>
  <cp:keywords/>
  <dc:description/>
  <cp:lastModifiedBy>加藤将</cp:lastModifiedBy>
  <cp:revision>26</cp:revision>
  <dcterms:created xsi:type="dcterms:W3CDTF">2018-09-03T09:13:00Z</dcterms:created>
  <dcterms:modified xsi:type="dcterms:W3CDTF">2019-04-04T06:02:00Z</dcterms:modified>
</cp:coreProperties>
</file>