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0C34" w14:textId="4CAE27B7" w:rsidR="00EB5FAA" w:rsidRDefault="00EB5FAA" w:rsidP="009C67DC">
      <w:pPr>
        <w:spacing w:line="360" w:lineRule="auto"/>
        <w:jc w:val="center"/>
        <w:rPr>
          <w:rFonts w:ascii="Times New Roman" w:hAnsi="Times New Roman" w:cs="Times New Roman"/>
          <w:bCs/>
          <w:sz w:val="28"/>
          <w:szCs w:val="28"/>
        </w:rPr>
      </w:pPr>
      <w:r w:rsidRPr="00EB5FAA">
        <w:rPr>
          <w:rFonts w:ascii="Times New Roman" w:hAnsi="Times New Roman" w:cs="Times New Roman"/>
          <w:bCs/>
          <w:sz w:val="28"/>
          <w:szCs w:val="28"/>
        </w:rPr>
        <w:t>Supplementary information</w:t>
      </w:r>
    </w:p>
    <w:p w14:paraId="5C324C48" w14:textId="77777777" w:rsidR="004B1B46" w:rsidRPr="00513A2C" w:rsidRDefault="004B1B46" w:rsidP="004B1B46">
      <w:pPr>
        <w:spacing w:after="0" w:line="360" w:lineRule="auto"/>
        <w:jc w:val="center"/>
        <w:rPr>
          <w:rFonts w:ascii="Times New Roman" w:hAnsi="Times New Roman" w:cs="Times New Roman"/>
          <w:b/>
          <w:sz w:val="28"/>
          <w:szCs w:val="28"/>
        </w:rPr>
      </w:pPr>
      <w:bookmarkStart w:id="0" w:name="_Hlk13821348"/>
      <w:r w:rsidRPr="00513A2C">
        <w:rPr>
          <w:rFonts w:ascii="Times New Roman" w:hAnsi="Times New Roman" w:cs="Times New Roman"/>
          <w:b/>
          <w:sz w:val="28"/>
          <w:szCs w:val="28"/>
        </w:rPr>
        <w:t xml:space="preserve">Complete, rapid and reversible regulation of the motility </w:t>
      </w:r>
    </w:p>
    <w:p w14:paraId="10A53E80" w14:textId="233FCA54" w:rsidR="004B1B46" w:rsidRPr="00513A2C" w:rsidRDefault="004B1B46" w:rsidP="004B1B46">
      <w:pPr>
        <w:spacing w:after="240" w:line="360" w:lineRule="auto"/>
        <w:jc w:val="center"/>
        <w:rPr>
          <w:rFonts w:ascii="Times New Roman" w:hAnsi="Times New Roman" w:cs="Times New Roman"/>
          <w:b/>
          <w:sz w:val="28"/>
          <w:szCs w:val="28"/>
        </w:rPr>
      </w:pPr>
      <w:r w:rsidRPr="00513A2C">
        <w:rPr>
          <w:rFonts w:ascii="Times New Roman" w:hAnsi="Times New Roman" w:cs="Times New Roman"/>
          <w:b/>
          <w:sz w:val="28"/>
          <w:szCs w:val="28"/>
        </w:rPr>
        <w:t xml:space="preserve">of a </w:t>
      </w:r>
      <w:proofErr w:type="spellStart"/>
      <w:r w:rsidRPr="00513A2C">
        <w:rPr>
          <w:rFonts w:ascii="Times New Roman" w:hAnsi="Times New Roman" w:cs="Times New Roman"/>
          <w:b/>
          <w:sz w:val="28"/>
          <w:szCs w:val="28"/>
        </w:rPr>
        <w:t>nano</w:t>
      </w:r>
      <w:proofErr w:type="spellEnd"/>
      <w:r w:rsidRPr="00513A2C">
        <w:rPr>
          <w:rFonts w:ascii="Times New Roman" w:hAnsi="Times New Roman" w:cs="Times New Roman"/>
          <w:b/>
          <w:sz w:val="28"/>
          <w:szCs w:val="28"/>
        </w:rPr>
        <w:t xml:space="preserve">-biomolecular machine using </w:t>
      </w:r>
      <w:r w:rsidR="00513A2C" w:rsidRPr="00513A2C">
        <w:rPr>
          <w:rFonts w:ascii="Times New Roman" w:hAnsi="Times New Roman" w:cs="Times New Roman"/>
          <w:b/>
          <w:sz w:val="28"/>
          <w:szCs w:val="28"/>
        </w:rPr>
        <w:t xml:space="preserve">an osmolyte </w:t>
      </w:r>
      <w:r w:rsidRPr="00513A2C">
        <w:rPr>
          <w:rFonts w:ascii="Times New Roman" w:hAnsi="Times New Roman" w:cs="Times New Roman"/>
          <w:b/>
          <w:sz w:val="28"/>
          <w:szCs w:val="28"/>
        </w:rPr>
        <w:t>trimethylamine-</w:t>
      </w:r>
      <w:r w:rsidRPr="00513A2C">
        <w:rPr>
          <w:rFonts w:ascii="Times New Roman" w:hAnsi="Times New Roman" w:cs="Times New Roman"/>
          <w:b/>
          <w:i/>
          <w:sz w:val="28"/>
          <w:szCs w:val="28"/>
        </w:rPr>
        <w:t>N</w:t>
      </w:r>
      <w:r w:rsidRPr="00513A2C">
        <w:rPr>
          <w:rFonts w:ascii="Times New Roman" w:hAnsi="Times New Roman" w:cs="Times New Roman"/>
          <w:b/>
          <w:sz w:val="28"/>
          <w:szCs w:val="28"/>
        </w:rPr>
        <w:t xml:space="preserve">-oxide </w:t>
      </w:r>
    </w:p>
    <w:p w14:paraId="1FB4A5D2" w14:textId="5E926A55" w:rsidR="002579D3" w:rsidRPr="002579D3" w:rsidRDefault="002579D3" w:rsidP="002579D3">
      <w:pPr>
        <w:spacing w:line="360" w:lineRule="auto"/>
        <w:jc w:val="center"/>
        <w:rPr>
          <w:rFonts w:ascii="Times New Roman" w:hAnsi="Times New Roman" w:cs="Times New Roman"/>
          <w:i/>
          <w:sz w:val="24"/>
          <w:szCs w:val="24"/>
        </w:rPr>
      </w:pPr>
      <w:proofErr w:type="spellStart"/>
      <w:r w:rsidRPr="002579D3">
        <w:rPr>
          <w:rFonts w:ascii="Times New Roman" w:hAnsi="Times New Roman" w:cs="Times New Roman"/>
          <w:i/>
          <w:sz w:val="24"/>
          <w:szCs w:val="24"/>
        </w:rPr>
        <w:t>Tasrina</w:t>
      </w:r>
      <w:proofErr w:type="spellEnd"/>
      <w:r w:rsidRPr="002579D3">
        <w:rPr>
          <w:rFonts w:ascii="Times New Roman" w:hAnsi="Times New Roman" w:cs="Times New Roman"/>
          <w:i/>
          <w:sz w:val="24"/>
          <w:szCs w:val="24"/>
        </w:rPr>
        <w:t xml:space="preserve"> Munmun,</w:t>
      </w:r>
      <w:proofErr w:type="gramStart"/>
      <w:r w:rsidRPr="002579D3">
        <w:rPr>
          <w:rFonts w:ascii="Times New Roman" w:hAnsi="Times New Roman" w:cs="Times New Roman"/>
          <w:i/>
          <w:sz w:val="24"/>
          <w:szCs w:val="24"/>
          <w:vertAlign w:val="superscript"/>
        </w:rPr>
        <w:t>1,#</w:t>
      </w:r>
      <w:proofErr w:type="gramEnd"/>
      <w:r w:rsidRPr="002579D3">
        <w:rPr>
          <w:rFonts w:ascii="Times New Roman" w:hAnsi="Times New Roman" w:cs="Times New Roman"/>
          <w:i/>
          <w:sz w:val="24"/>
          <w:szCs w:val="24"/>
        </w:rPr>
        <w:t xml:space="preserve"> </w:t>
      </w:r>
      <w:proofErr w:type="spellStart"/>
      <w:r w:rsidRPr="002579D3">
        <w:rPr>
          <w:rFonts w:ascii="Times New Roman" w:hAnsi="Times New Roman" w:cs="Times New Roman"/>
          <w:i/>
          <w:sz w:val="24"/>
          <w:szCs w:val="24"/>
        </w:rPr>
        <w:t>Arif</w:t>
      </w:r>
      <w:proofErr w:type="spellEnd"/>
      <w:r w:rsidRPr="002579D3">
        <w:rPr>
          <w:rFonts w:ascii="Times New Roman" w:hAnsi="Times New Roman" w:cs="Times New Roman"/>
          <w:i/>
          <w:sz w:val="24"/>
          <w:szCs w:val="24"/>
        </w:rPr>
        <w:t xml:space="preserve"> Md. </w:t>
      </w:r>
      <w:proofErr w:type="spellStart"/>
      <w:r w:rsidRPr="002579D3">
        <w:rPr>
          <w:rFonts w:ascii="Times New Roman" w:hAnsi="Times New Roman" w:cs="Times New Roman"/>
          <w:i/>
          <w:sz w:val="24"/>
          <w:szCs w:val="24"/>
        </w:rPr>
        <w:t>Rashedul</w:t>
      </w:r>
      <w:proofErr w:type="spellEnd"/>
      <w:r w:rsidRPr="002579D3">
        <w:rPr>
          <w:rFonts w:ascii="Times New Roman" w:hAnsi="Times New Roman" w:cs="Times New Roman"/>
          <w:i/>
          <w:sz w:val="24"/>
          <w:szCs w:val="24"/>
        </w:rPr>
        <w:t xml:space="preserve"> Kabir,</w:t>
      </w:r>
      <w:r w:rsidR="000C46BC">
        <w:rPr>
          <w:rFonts w:ascii="Times New Roman" w:hAnsi="Times New Roman" w:cs="Times New Roman"/>
          <w:i/>
          <w:sz w:val="24"/>
          <w:szCs w:val="24"/>
          <w:vertAlign w:val="superscript"/>
        </w:rPr>
        <w:t>2</w:t>
      </w:r>
      <w:r w:rsidRPr="002579D3">
        <w:rPr>
          <w:rFonts w:ascii="Times New Roman" w:hAnsi="Times New Roman" w:cs="Times New Roman"/>
          <w:i/>
          <w:sz w:val="24"/>
          <w:szCs w:val="24"/>
          <w:vertAlign w:val="superscript"/>
        </w:rPr>
        <w:t>,#</w:t>
      </w:r>
      <w:r w:rsidRPr="002579D3">
        <w:rPr>
          <w:rFonts w:ascii="Times New Roman" w:hAnsi="Times New Roman" w:cs="Times New Roman"/>
          <w:i/>
          <w:sz w:val="24"/>
          <w:szCs w:val="24"/>
        </w:rPr>
        <w:t xml:space="preserve"> </w:t>
      </w:r>
      <w:proofErr w:type="spellStart"/>
      <w:r w:rsidRPr="002579D3">
        <w:rPr>
          <w:rFonts w:ascii="Times New Roman" w:hAnsi="Times New Roman" w:cs="Times New Roman"/>
          <w:i/>
          <w:sz w:val="24"/>
          <w:szCs w:val="24"/>
        </w:rPr>
        <w:t>Kazuki</w:t>
      </w:r>
      <w:proofErr w:type="spellEnd"/>
      <w:r w:rsidRPr="002579D3">
        <w:rPr>
          <w:rFonts w:ascii="Times New Roman" w:hAnsi="Times New Roman" w:cs="Times New Roman"/>
          <w:i/>
          <w:sz w:val="24"/>
          <w:szCs w:val="24"/>
        </w:rPr>
        <w:t xml:space="preserve"> Sada,</w:t>
      </w:r>
      <w:r w:rsidRPr="002579D3">
        <w:rPr>
          <w:rFonts w:ascii="Times New Roman" w:hAnsi="Times New Roman" w:cs="Times New Roman"/>
          <w:i/>
          <w:sz w:val="24"/>
          <w:szCs w:val="24"/>
          <w:vertAlign w:val="superscript"/>
        </w:rPr>
        <w:t>1,2</w:t>
      </w:r>
      <w:r w:rsidRPr="002579D3">
        <w:rPr>
          <w:rFonts w:ascii="Times New Roman" w:hAnsi="Times New Roman" w:cs="Times New Roman"/>
          <w:i/>
          <w:sz w:val="24"/>
          <w:szCs w:val="24"/>
        </w:rPr>
        <w:t xml:space="preserve"> and Akira Kakugo</w:t>
      </w:r>
      <w:r w:rsidRPr="002579D3">
        <w:rPr>
          <w:rFonts w:ascii="Times New Roman" w:hAnsi="Times New Roman" w:cs="Times New Roman"/>
          <w:i/>
          <w:sz w:val="24"/>
          <w:szCs w:val="24"/>
          <w:vertAlign w:val="superscript"/>
        </w:rPr>
        <w:t>1,2,*</w:t>
      </w:r>
    </w:p>
    <w:p w14:paraId="704A2348" w14:textId="63C52FD8" w:rsidR="002579D3" w:rsidRDefault="002579D3" w:rsidP="002579D3">
      <w:pPr>
        <w:spacing w:line="360" w:lineRule="auto"/>
        <w:rPr>
          <w:rFonts w:ascii="Times New Roman" w:hAnsi="Times New Roman" w:cs="Times New Roman"/>
          <w:sz w:val="24"/>
          <w:szCs w:val="24"/>
        </w:rPr>
      </w:pPr>
    </w:p>
    <w:p w14:paraId="1EC963A0" w14:textId="2EFFAD5E" w:rsidR="000C46BC" w:rsidRDefault="000C46BC" w:rsidP="002579D3">
      <w:pPr>
        <w:spacing w:line="360" w:lineRule="auto"/>
        <w:rPr>
          <w:rFonts w:ascii="Times New Roman" w:hAnsi="Times New Roman" w:cs="Times New Roman"/>
          <w:sz w:val="24"/>
          <w:szCs w:val="24"/>
        </w:rPr>
      </w:pPr>
    </w:p>
    <w:p w14:paraId="21AACA7D" w14:textId="77777777" w:rsidR="000C46BC" w:rsidRPr="002579D3" w:rsidRDefault="000C46BC" w:rsidP="002579D3">
      <w:pPr>
        <w:spacing w:line="360" w:lineRule="auto"/>
        <w:rPr>
          <w:rFonts w:ascii="Times New Roman" w:hAnsi="Times New Roman" w:cs="Times New Roman"/>
          <w:sz w:val="24"/>
          <w:szCs w:val="24"/>
        </w:rPr>
      </w:pPr>
    </w:p>
    <w:p w14:paraId="6738719F" w14:textId="77777777" w:rsidR="002579D3" w:rsidRPr="002579D3" w:rsidRDefault="002579D3" w:rsidP="002579D3">
      <w:pPr>
        <w:spacing w:line="360" w:lineRule="auto"/>
        <w:rPr>
          <w:rFonts w:ascii="Times New Roman" w:hAnsi="Times New Roman" w:cs="Times New Roman"/>
          <w:sz w:val="24"/>
          <w:szCs w:val="24"/>
        </w:rPr>
      </w:pPr>
    </w:p>
    <w:p w14:paraId="300FA8A3" w14:textId="2E5103A1" w:rsidR="000C46BC" w:rsidRPr="002579D3" w:rsidRDefault="000C46BC" w:rsidP="000C46BC">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2579D3">
        <w:rPr>
          <w:rFonts w:ascii="Times New Roman" w:hAnsi="Times New Roman" w:cs="Times New Roman"/>
          <w:sz w:val="24"/>
          <w:szCs w:val="24"/>
        </w:rPr>
        <w:t>Graduate School of Chemical science and Engineering, Hokkaido University, Sapporo 060-0810, Japan.</w:t>
      </w:r>
    </w:p>
    <w:p w14:paraId="72970CF0" w14:textId="5DDE3C0A" w:rsidR="002579D3" w:rsidRPr="002579D3" w:rsidRDefault="000C46BC" w:rsidP="002579D3">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2579D3" w:rsidRPr="002579D3">
        <w:rPr>
          <w:rFonts w:ascii="Times New Roman" w:hAnsi="Times New Roman" w:cs="Times New Roman"/>
          <w:sz w:val="24"/>
          <w:szCs w:val="24"/>
        </w:rPr>
        <w:t>Faculty of Science, Hokkaido University, Sapporo 060-0810, Japan.</w:t>
      </w:r>
    </w:p>
    <w:p w14:paraId="2E5D9399" w14:textId="77777777" w:rsidR="002579D3" w:rsidRPr="002579D3" w:rsidRDefault="002579D3" w:rsidP="002579D3">
      <w:pPr>
        <w:spacing w:line="360" w:lineRule="auto"/>
        <w:rPr>
          <w:rFonts w:ascii="Times New Roman" w:hAnsi="Times New Roman" w:cs="Times New Roman"/>
          <w:sz w:val="24"/>
          <w:szCs w:val="24"/>
        </w:rPr>
      </w:pPr>
    </w:p>
    <w:p w14:paraId="56F41C10" w14:textId="77777777" w:rsidR="002579D3" w:rsidRPr="002579D3" w:rsidRDefault="002579D3" w:rsidP="002579D3">
      <w:pPr>
        <w:spacing w:after="0" w:line="360" w:lineRule="auto"/>
        <w:rPr>
          <w:rFonts w:ascii="Times New Roman" w:hAnsi="Times New Roman" w:cs="Times New Roman"/>
          <w:sz w:val="24"/>
          <w:szCs w:val="24"/>
        </w:rPr>
      </w:pPr>
    </w:p>
    <w:p w14:paraId="6DE57697" w14:textId="77777777" w:rsidR="002579D3" w:rsidRPr="002579D3" w:rsidRDefault="002579D3" w:rsidP="002579D3">
      <w:pPr>
        <w:spacing w:line="360" w:lineRule="auto"/>
        <w:rPr>
          <w:rFonts w:ascii="Times New Roman" w:hAnsi="Times New Roman" w:cs="Times New Roman"/>
          <w:sz w:val="24"/>
          <w:szCs w:val="24"/>
        </w:rPr>
      </w:pPr>
      <w:r w:rsidRPr="002579D3">
        <w:rPr>
          <w:rFonts w:ascii="Times New Roman" w:hAnsi="Times New Roman" w:cs="Times New Roman"/>
          <w:sz w:val="24"/>
          <w:szCs w:val="24"/>
        </w:rPr>
        <w:t>*Corresponding author</w:t>
      </w:r>
    </w:p>
    <w:p w14:paraId="17036476" w14:textId="77777777" w:rsidR="002579D3" w:rsidRPr="002579D3" w:rsidRDefault="002579D3" w:rsidP="002579D3">
      <w:pPr>
        <w:spacing w:line="360" w:lineRule="auto"/>
        <w:rPr>
          <w:rFonts w:ascii="Times New Roman" w:hAnsi="Times New Roman" w:cs="Times New Roman"/>
          <w:sz w:val="24"/>
          <w:szCs w:val="24"/>
        </w:rPr>
      </w:pPr>
      <w:r w:rsidRPr="002579D3">
        <w:rPr>
          <w:rFonts w:ascii="Times New Roman" w:hAnsi="Times New Roman" w:cs="Times New Roman"/>
          <w:sz w:val="24"/>
          <w:szCs w:val="24"/>
        </w:rPr>
        <w:t>E-mail: kakugo@sci.hokudai.ac.jp</w:t>
      </w:r>
    </w:p>
    <w:p w14:paraId="7831C207" w14:textId="77777777" w:rsidR="002579D3" w:rsidRPr="002579D3" w:rsidRDefault="002579D3" w:rsidP="002579D3">
      <w:pPr>
        <w:spacing w:line="360" w:lineRule="auto"/>
        <w:rPr>
          <w:rFonts w:ascii="Times New Roman" w:hAnsi="Times New Roman" w:cs="Times New Roman"/>
          <w:sz w:val="24"/>
          <w:szCs w:val="24"/>
        </w:rPr>
      </w:pPr>
      <w:r w:rsidRPr="002579D3">
        <w:rPr>
          <w:rFonts w:ascii="Times New Roman" w:hAnsi="Times New Roman" w:cs="Times New Roman"/>
          <w:sz w:val="24"/>
          <w:szCs w:val="24"/>
          <w:vertAlign w:val="superscript"/>
        </w:rPr>
        <w:t>#</w:t>
      </w:r>
      <w:r w:rsidRPr="002579D3">
        <w:rPr>
          <w:rFonts w:ascii="Times New Roman" w:hAnsi="Times New Roman" w:cs="Times New Roman"/>
          <w:sz w:val="24"/>
          <w:szCs w:val="24"/>
        </w:rPr>
        <w:t>These authors contributed equally to this work.</w:t>
      </w:r>
    </w:p>
    <w:bookmarkEnd w:id="0"/>
    <w:p w14:paraId="76F7ABE4" w14:textId="77777777" w:rsidR="009C67DC" w:rsidRDefault="009C67DC" w:rsidP="009C67DC">
      <w:pPr>
        <w:pStyle w:val="Paragraph"/>
        <w:spacing w:before="0" w:line="480" w:lineRule="auto"/>
        <w:ind w:firstLine="0"/>
        <w:jc w:val="both"/>
        <w:rPr>
          <w:b/>
        </w:rPr>
      </w:pPr>
    </w:p>
    <w:p w14:paraId="4E81121B" w14:textId="77777777" w:rsidR="009C67DC" w:rsidRDefault="009C67DC" w:rsidP="009C67DC">
      <w:pPr>
        <w:pStyle w:val="Paragraph"/>
        <w:spacing w:before="0" w:line="480" w:lineRule="auto"/>
        <w:ind w:firstLine="0"/>
        <w:jc w:val="both"/>
        <w:rPr>
          <w:b/>
        </w:rPr>
      </w:pPr>
    </w:p>
    <w:p w14:paraId="4F6C1384" w14:textId="77777777" w:rsidR="009C67DC" w:rsidRDefault="009C67DC" w:rsidP="009C67DC">
      <w:pPr>
        <w:pStyle w:val="Paragraph"/>
        <w:spacing w:before="0" w:line="480" w:lineRule="auto"/>
        <w:ind w:firstLine="0"/>
        <w:jc w:val="both"/>
        <w:rPr>
          <w:b/>
        </w:rPr>
      </w:pPr>
    </w:p>
    <w:p w14:paraId="23996538" w14:textId="77777777" w:rsidR="009C67DC" w:rsidRDefault="009C67DC" w:rsidP="009C67DC">
      <w:pPr>
        <w:pStyle w:val="Paragraph"/>
        <w:spacing w:before="0" w:line="480" w:lineRule="auto"/>
        <w:ind w:firstLine="0"/>
        <w:jc w:val="both"/>
        <w:rPr>
          <w:b/>
        </w:rPr>
      </w:pPr>
    </w:p>
    <w:p w14:paraId="22A29071" w14:textId="77777777" w:rsidR="009C67DC" w:rsidRDefault="009C67DC" w:rsidP="009C67DC">
      <w:pPr>
        <w:pStyle w:val="Paragraph"/>
        <w:spacing w:before="0" w:line="480" w:lineRule="auto"/>
        <w:ind w:firstLine="0"/>
        <w:jc w:val="both"/>
        <w:rPr>
          <w:b/>
        </w:rPr>
      </w:pPr>
    </w:p>
    <w:p w14:paraId="04A12BA7" w14:textId="77777777" w:rsidR="009C67DC" w:rsidRDefault="009C67DC" w:rsidP="009C67DC">
      <w:pPr>
        <w:pStyle w:val="Paragraph"/>
        <w:spacing w:before="0" w:line="480" w:lineRule="auto"/>
        <w:ind w:firstLine="0"/>
        <w:jc w:val="both"/>
        <w:rPr>
          <w:b/>
        </w:rPr>
      </w:pPr>
    </w:p>
    <w:p w14:paraId="46EBC3C2" w14:textId="77777777" w:rsidR="009C67DC" w:rsidRDefault="009C67DC" w:rsidP="009C67DC">
      <w:pPr>
        <w:pStyle w:val="Paragraph"/>
        <w:spacing w:before="0" w:line="480" w:lineRule="auto"/>
        <w:ind w:firstLine="0"/>
        <w:jc w:val="both"/>
        <w:rPr>
          <w:b/>
        </w:rPr>
      </w:pPr>
    </w:p>
    <w:p w14:paraId="6DCDA7D4" w14:textId="77777777" w:rsidR="009C67DC" w:rsidRDefault="009C67DC" w:rsidP="009C67DC">
      <w:pPr>
        <w:pStyle w:val="Paragraph"/>
        <w:spacing w:before="0" w:line="480" w:lineRule="auto"/>
        <w:ind w:firstLine="0"/>
        <w:jc w:val="both"/>
        <w:rPr>
          <w:b/>
        </w:rPr>
      </w:pPr>
    </w:p>
    <w:p w14:paraId="4026AB06" w14:textId="77777777" w:rsidR="009C67DC" w:rsidRDefault="009C67DC" w:rsidP="009C67DC">
      <w:pPr>
        <w:pStyle w:val="Paragraph"/>
        <w:spacing w:before="0" w:line="480" w:lineRule="auto"/>
        <w:ind w:firstLine="0"/>
        <w:jc w:val="both"/>
        <w:rPr>
          <w:b/>
        </w:rPr>
      </w:pPr>
    </w:p>
    <w:p w14:paraId="6FBBA8BD" w14:textId="15CC73A1" w:rsidR="000A1970" w:rsidRDefault="002579D3">
      <w:r>
        <w:rPr>
          <w:noProof/>
        </w:rPr>
        <w:lastRenderedPageBreak/>
        <w:drawing>
          <wp:anchor distT="0" distB="0" distL="114300" distR="114300" simplePos="0" relativeHeight="251661312" behindDoc="1" locked="0" layoutInCell="1" allowOverlap="1" wp14:anchorId="736B8285" wp14:editId="20AAD410">
            <wp:simplePos x="0" y="0"/>
            <wp:positionH relativeFrom="margin">
              <wp:align>center</wp:align>
            </wp:positionH>
            <wp:positionV relativeFrom="margin">
              <wp:align>top</wp:align>
            </wp:positionV>
            <wp:extent cx="5822315" cy="2639695"/>
            <wp:effectExtent l="0" t="0" r="6985" b="8255"/>
            <wp:wrapTight wrapText="bothSides">
              <wp:wrapPolygon edited="0">
                <wp:start x="777" y="312"/>
                <wp:lineTo x="283" y="935"/>
                <wp:lineTo x="353" y="1871"/>
                <wp:lineTo x="1555" y="3118"/>
                <wp:lineTo x="919" y="3274"/>
                <wp:lineTo x="141" y="4676"/>
                <wp:lineTo x="71" y="18862"/>
                <wp:lineTo x="3392" y="20576"/>
                <wp:lineTo x="4876" y="20576"/>
                <wp:lineTo x="4876" y="21200"/>
                <wp:lineTo x="5230" y="21356"/>
                <wp:lineTo x="6078" y="21512"/>
                <wp:lineTo x="20354" y="21512"/>
                <wp:lineTo x="20424" y="20576"/>
                <wp:lineTo x="21555" y="18394"/>
                <wp:lineTo x="21555" y="1871"/>
                <wp:lineTo x="11520" y="312"/>
                <wp:lineTo x="777" y="31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315" cy="2639695"/>
                    </a:xfrm>
                    <a:prstGeom prst="rect">
                      <a:avLst/>
                    </a:prstGeom>
                    <a:noFill/>
                  </pic:spPr>
                </pic:pic>
              </a:graphicData>
            </a:graphic>
          </wp:anchor>
        </w:drawing>
      </w:r>
    </w:p>
    <w:p w14:paraId="383D27B9" w14:textId="77777777" w:rsidR="000A1970" w:rsidRDefault="000A1970"/>
    <w:p w14:paraId="34950AFB" w14:textId="5420A2C2" w:rsidR="002579D3" w:rsidRDefault="002579D3" w:rsidP="002579D3">
      <w:pPr>
        <w:spacing w:line="480" w:lineRule="auto"/>
        <w:jc w:val="both"/>
        <w:rPr>
          <w:rFonts w:ascii="Times New Roman" w:hAnsi="Times New Roman" w:cs="Times New Roman"/>
          <w:sz w:val="24"/>
          <w:szCs w:val="24"/>
        </w:rPr>
      </w:pPr>
      <w:r w:rsidRPr="005C1EA1">
        <w:rPr>
          <w:rFonts w:ascii="Times New Roman" w:hAnsi="Times New Roman" w:cs="Times New Roman"/>
          <w:b/>
          <w:sz w:val="24"/>
          <w:szCs w:val="24"/>
        </w:rPr>
        <w:t>Supplementary Figure 1:</w:t>
      </w:r>
      <w:r w:rsidRPr="002579D3">
        <w:rPr>
          <w:rFonts w:ascii="Times New Roman" w:hAnsi="Times New Roman" w:cs="Times New Roman"/>
          <w:sz w:val="24"/>
          <w:szCs w:val="24"/>
        </w:rPr>
        <w:t xml:space="preserve"> </w:t>
      </w:r>
      <w:r>
        <w:rPr>
          <w:rFonts w:ascii="Times New Roman" w:hAnsi="Times New Roman" w:cs="Times New Roman"/>
          <w:sz w:val="24"/>
          <w:szCs w:val="24"/>
        </w:rPr>
        <w:t>Restoration of the</w:t>
      </w:r>
      <w:r w:rsidRPr="00230A2B">
        <w:rPr>
          <w:rFonts w:ascii="Times New Roman" w:hAnsi="Times New Roman" w:cs="Times New Roman"/>
          <w:sz w:val="24"/>
          <w:szCs w:val="24"/>
        </w:rPr>
        <w:t xml:space="preserve"> motility </w:t>
      </w:r>
      <w:r>
        <w:rPr>
          <w:rFonts w:ascii="Times New Roman" w:hAnsi="Times New Roman" w:cs="Times New Roman"/>
          <w:sz w:val="24"/>
          <w:szCs w:val="24"/>
        </w:rPr>
        <w:t xml:space="preserve">of </w:t>
      </w:r>
      <w:r w:rsidRPr="00230A2B">
        <w:rPr>
          <w:rFonts w:ascii="Times New Roman" w:hAnsi="Times New Roman" w:cs="Times New Roman"/>
          <w:sz w:val="24"/>
          <w:szCs w:val="24"/>
        </w:rPr>
        <w:t xml:space="preserve">kinesin-driven MTs in an in vitro motility assay upon </w:t>
      </w:r>
      <w:r>
        <w:rPr>
          <w:rFonts w:ascii="Times New Roman" w:hAnsi="Times New Roman" w:cs="Times New Roman"/>
          <w:sz w:val="24"/>
          <w:szCs w:val="24"/>
        </w:rPr>
        <w:t>decreasing</w:t>
      </w:r>
      <w:r w:rsidRPr="00230A2B">
        <w:rPr>
          <w:rFonts w:ascii="Times New Roman" w:hAnsi="Times New Roman" w:cs="Times New Roman"/>
          <w:sz w:val="24"/>
          <w:szCs w:val="24"/>
        </w:rPr>
        <w:t xml:space="preserve"> the concentration of TMAO. </w:t>
      </w:r>
      <w:r>
        <w:rPr>
          <w:rFonts w:ascii="Times New Roman" w:hAnsi="Times New Roman" w:cs="Times New Roman"/>
          <w:sz w:val="24"/>
          <w:szCs w:val="24"/>
        </w:rPr>
        <w:t xml:space="preserve">(a) Motility behavior of a single MT upon changing the concentration of TMAO in the motility assay. Plotted is the travelled distance of one MT as a function of time. The arrowheads indicate starting point where motility behavior of the MT was changed due to the change in concentration of TMAO in the motility assay buffer. The upper panel shows corresponding concentration of TMAO in the motility assay. </w:t>
      </w:r>
      <w:r>
        <w:rPr>
          <w:rFonts w:ascii="Times New Roman" w:hAnsi="Times New Roman" w:cs="Times New Roman" w:hint="eastAsia"/>
          <w:sz w:val="24"/>
          <w:szCs w:val="24"/>
        </w:rPr>
        <w:t>(</w:t>
      </w:r>
      <w:r>
        <w:rPr>
          <w:rFonts w:ascii="Times New Roman" w:hAnsi="Times New Roman" w:cs="Times New Roman"/>
          <w:sz w:val="24"/>
          <w:szCs w:val="24"/>
        </w:rPr>
        <w:t xml:space="preserve">b) Change in average velocity of MTs upon changing the concentration of TMAO in the motility assay buffer. The velocity of MTs decreased in the presence of 1750 mM TMAO, which was recovered after elimination of the TMAO. </w:t>
      </w:r>
      <w:r w:rsidRPr="003D51D6">
        <w:rPr>
          <w:rFonts w:ascii="Times New Roman" w:hAnsi="Times New Roman" w:cs="Times New Roman"/>
          <w:sz w:val="24"/>
          <w:szCs w:val="24"/>
        </w:rPr>
        <w:t xml:space="preserve"> </w:t>
      </w:r>
      <w:r>
        <w:rPr>
          <w:rFonts w:ascii="Times New Roman" w:hAnsi="Times New Roman" w:cs="Times New Roman"/>
          <w:sz w:val="24"/>
          <w:szCs w:val="24"/>
        </w:rPr>
        <w:t>Error bars: standard deviation.</w:t>
      </w:r>
    </w:p>
    <w:p w14:paraId="098EB717" w14:textId="136F0102" w:rsidR="000A1970" w:rsidRPr="002579D3" w:rsidRDefault="000A1970">
      <w:pPr>
        <w:rPr>
          <w:rFonts w:ascii="Times New Roman" w:hAnsi="Times New Roman" w:cs="Times New Roman"/>
          <w:sz w:val="24"/>
          <w:szCs w:val="24"/>
        </w:rPr>
      </w:pPr>
    </w:p>
    <w:p w14:paraId="30DEA9DA" w14:textId="7895D6AF" w:rsidR="00A03A35" w:rsidRPr="002579D3" w:rsidRDefault="00A03A35">
      <w:pPr>
        <w:rPr>
          <w:rFonts w:ascii="Times New Roman" w:hAnsi="Times New Roman" w:cs="Times New Roman"/>
          <w:noProof/>
          <w:sz w:val="24"/>
          <w:szCs w:val="24"/>
        </w:rPr>
      </w:pPr>
    </w:p>
    <w:p w14:paraId="2759EB57" w14:textId="3C51F2B8" w:rsidR="000A1970" w:rsidRPr="002579D3" w:rsidRDefault="000A1970">
      <w:pPr>
        <w:rPr>
          <w:rFonts w:ascii="Times New Roman" w:hAnsi="Times New Roman" w:cs="Times New Roman"/>
          <w:sz w:val="24"/>
          <w:szCs w:val="24"/>
        </w:rPr>
      </w:pPr>
    </w:p>
    <w:p w14:paraId="2ED9521D" w14:textId="622FF122" w:rsidR="000A1970" w:rsidRPr="002579D3" w:rsidRDefault="000A1970">
      <w:pPr>
        <w:rPr>
          <w:rFonts w:ascii="Times New Roman" w:hAnsi="Times New Roman" w:cs="Times New Roman"/>
          <w:sz w:val="24"/>
          <w:szCs w:val="24"/>
        </w:rPr>
      </w:pPr>
    </w:p>
    <w:p w14:paraId="644293F2" w14:textId="0B1A36BD" w:rsidR="000A1970" w:rsidRPr="002579D3" w:rsidRDefault="000A1970">
      <w:pPr>
        <w:rPr>
          <w:rFonts w:ascii="Times New Roman" w:hAnsi="Times New Roman" w:cs="Times New Roman"/>
          <w:noProof/>
          <w:sz w:val="24"/>
          <w:szCs w:val="24"/>
        </w:rPr>
      </w:pPr>
    </w:p>
    <w:p w14:paraId="07B2AC9B" w14:textId="6E6E2F58" w:rsidR="002579D3" w:rsidRPr="002579D3" w:rsidRDefault="002579D3">
      <w:pPr>
        <w:rPr>
          <w:rFonts w:ascii="Times New Roman" w:hAnsi="Times New Roman" w:cs="Times New Roman"/>
          <w:noProof/>
          <w:sz w:val="24"/>
          <w:szCs w:val="24"/>
        </w:rPr>
      </w:pPr>
    </w:p>
    <w:p w14:paraId="141B34B7" w14:textId="72C1F9C3" w:rsidR="002579D3" w:rsidRPr="002579D3" w:rsidRDefault="002579D3">
      <w:pPr>
        <w:rPr>
          <w:rFonts w:ascii="Times New Roman" w:hAnsi="Times New Roman" w:cs="Times New Roman"/>
          <w:noProof/>
          <w:sz w:val="24"/>
          <w:szCs w:val="24"/>
        </w:rPr>
      </w:pPr>
    </w:p>
    <w:p w14:paraId="1697B144" w14:textId="54784841" w:rsidR="002579D3" w:rsidRDefault="002579D3">
      <w:pPr>
        <w:rPr>
          <w:noProof/>
        </w:rPr>
      </w:pPr>
    </w:p>
    <w:p w14:paraId="2578DB8D" w14:textId="288B8651" w:rsidR="002579D3" w:rsidRDefault="002579D3">
      <w:pPr>
        <w:rPr>
          <w:noProof/>
        </w:rPr>
      </w:pPr>
    </w:p>
    <w:p w14:paraId="477A374E" w14:textId="36A8766A" w:rsidR="002579D3" w:rsidRDefault="002579D3">
      <w:pPr>
        <w:rPr>
          <w:noProof/>
        </w:rPr>
      </w:pPr>
    </w:p>
    <w:p w14:paraId="77D39A7E" w14:textId="0BDAD9C0" w:rsidR="002579D3" w:rsidRDefault="002579D3">
      <w:pPr>
        <w:rPr>
          <w:noProof/>
        </w:rPr>
      </w:pPr>
    </w:p>
    <w:p w14:paraId="65E04588" w14:textId="67D867BE" w:rsidR="002579D3" w:rsidRDefault="002579D3">
      <w:pPr>
        <w:rPr>
          <w:noProof/>
        </w:rPr>
      </w:pPr>
    </w:p>
    <w:p w14:paraId="7410CF18" w14:textId="43E5BB36" w:rsidR="002579D3" w:rsidRDefault="002579D3">
      <w:pPr>
        <w:rPr>
          <w:noProof/>
        </w:rPr>
      </w:pPr>
    </w:p>
    <w:p w14:paraId="5F4BEB3F" w14:textId="7E8CA78D" w:rsidR="002579D3" w:rsidRDefault="002579D3">
      <w:pPr>
        <w:rPr>
          <w:noProof/>
        </w:rPr>
      </w:pPr>
    </w:p>
    <w:p w14:paraId="15F4EA03" w14:textId="77777777" w:rsidR="0044061C" w:rsidRDefault="0044061C" w:rsidP="00815243">
      <w:pPr>
        <w:spacing w:line="480" w:lineRule="auto"/>
        <w:jc w:val="both"/>
        <w:rPr>
          <w:rFonts w:ascii="Times New Roman" w:hAnsi="Times New Roman" w:cs="Times New Roman"/>
          <w:b/>
          <w:sz w:val="24"/>
          <w:szCs w:val="24"/>
        </w:rPr>
      </w:pPr>
    </w:p>
    <w:p w14:paraId="096F73C3" w14:textId="77777777" w:rsidR="0044061C" w:rsidRDefault="0044061C" w:rsidP="00815243">
      <w:pPr>
        <w:spacing w:line="480" w:lineRule="auto"/>
        <w:jc w:val="both"/>
        <w:rPr>
          <w:rFonts w:ascii="Times New Roman" w:hAnsi="Times New Roman" w:cs="Times New Roman"/>
          <w:b/>
          <w:sz w:val="24"/>
          <w:szCs w:val="24"/>
        </w:rPr>
      </w:pPr>
    </w:p>
    <w:p w14:paraId="5B1AB0A9" w14:textId="65CEA690" w:rsidR="00815243" w:rsidRPr="00D70E26" w:rsidRDefault="00815243" w:rsidP="00815243">
      <w:pPr>
        <w:spacing w:line="480" w:lineRule="auto"/>
        <w:jc w:val="both"/>
        <w:rPr>
          <w:rFonts w:ascii="Times New Roman" w:hAnsi="Times New Roman" w:cs="Times New Roman"/>
          <w:sz w:val="24"/>
          <w:szCs w:val="24"/>
        </w:rPr>
      </w:pPr>
      <w:r>
        <w:rPr>
          <w:rFonts w:ascii="Times New Roman" w:hAnsi="Times New Roman" w:cs="Times New Roman"/>
          <w:b/>
          <w:bCs/>
          <w:noProof/>
          <w:sz w:val="24"/>
          <w:szCs w:val="24"/>
          <w:u w:val="single"/>
        </w:rPr>
        <w:drawing>
          <wp:anchor distT="0" distB="0" distL="114300" distR="114300" simplePos="0" relativeHeight="251663360" behindDoc="1" locked="0" layoutInCell="1" allowOverlap="1" wp14:anchorId="325AC357" wp14:editId="4EE1440C">
            <wp:simplePos x="0" y="0"/>
            <wp:positionH relativeFrom="margin">
              <wp:align>center</wp:align>
            </wp:positionH>
            <wp:positionV relativeFrom="margin">
              <wp:align>top</wp:align>
            </wp:positionV>
            <wp:extent cx="5623560" cy="3849624"/>
            <wp:effectExtent l="0" t="0" r="0" b="0"/>
            <wp:wrapTight wrapText="bothSides">
              <wp:wrapPolygon edited="0">
                <wp:start x="1537" y="0"/>
                <wp:lineTo x="1171" y="855"/>
                <wp:lineTo x="1317" y="1176"/>
                <wp:lineTo x="2854" y="1924"/>
                <wp:lineTo x="2854" y="3634"/>
                <wp:lineTo x="1683" y="4703"/>
                <wp:lineTo x="1244" y="5238"/>
                <wp:lineTo x="1244" y="5879"/>
                <wp:lineTo x="2341" y="7055"/>
                <wp:lineTo x="220" y="7162"/>
                <wp:lineTo x="73" y="7590"/>
                <wp:lineTo x="146" y="16034"/>
                <wp:lineTo x="2195" y="17317"/>
                <wp:lineTo x="2854" y="17317"/>
                <wp:lineTo x="2854" y="19027"/>
                <wp:lineTo x="2195" y="19455"/>
                <wp:lineTo x="2195" y="20203"/>
                <wp:lineTo x="2780" y="20738"/>
                <wp:lineTo x="2780" y="21486"/>
                <wp:lineTo x="21512" y="21486"/>
                <wp:lineTo x="21512" y="641"/>
                <wp:lineTo x="2634" y="0"/>
                <wp:lineTo x="1537"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3849624"/>
                    </a:xfrm>
                    <a:prstGeom prst="rect">
                      <a:avLst/>
                    </a:prstGeom>
                    <a:noFill/>
                  </pic:spPr>
                </pic:pic>
              </a:graphicData>
            </a:graphic>
            <wp14:sizeRelH relativeFrom="margin">
              <wp14:pctWidth>0</wp14:pctWidth>
            </wp14:sizeRelH>
            <wp14:sizeRelV relativeFrom="margin">
              <wp14:pctHeight>0</wp14:pctHeight>
            </wp14:sizeRelV>
          </wp:anchor>
        </w:drawing>
      </w:r>
      <w:r w:rsidR="00D70E26" w:rsidRPr="005C1EA1">
        <w:rPr>
          <w:rFonts w:ascii="Times New Roman" w:hAnsi="Times New Roman" w:cs="Times New Roman"/>
          <w:b/>
          <w:sz w:val="24"/>
          <w:szCs w:val="24"/>
        </w:rPr>
        <w:t xml:space="preserve">Supplementary Figure </w:t>
      </w:r>
      <w:r w:rsidR="00D70E26">
        <w:rPr>
          <w:rFonts w:ascii="Times New Roman" w:hAnsi="Times New Roman" w:cs="Times New Roman"/>
          <w:b/>
          <w:sz w:val="24"/>
          <w:szCs w:val="24"/>
        </w:rPr>
        <w:t>2</w:t>
      </w:r>
      <w:r w:rsidR="00D70E26" w:rsidRPr="005C1EA1">
        <w:rPr>
          <w:rFonts w:ascii="Times New Roman" w:hAnsi="Times New Roman" w:cs="Times New Roman"/>
          <w:b/>
          <w:sz w:val="24"/>
          <w:szCs w:val="24"/>
        </w:rPr>
        <w:t>:</w:t>
      </w:r>
      <w:r w:rsidR="00D70E26">
        <w:rPr>
          <w:rFonts w:ascii="Times New Roman" w:hAnsi="Times New Roman" w:cs="Times New Roman"/>
          <w:b/>
          <w:sz w:val="24"/>
          <w:szCs w:val="24"/>
        </w:rPr>
        <w:t xml:space="preserve"> </w:t>
      </w:r>
      <w:r w:rsidR="00D70E26" w:rsidRPr="00D70E26">
        <w:rPr>
          <w:rFonts w:ascii="Times New Roman" w:hAnsi="Times New Roman" w:cs="Times New Roman"/>
          <w:sz w:val="24"/>
          <w:szCs w:val="24"/>
        </w:rPr>
        <w:t>Effect of various osmolyte solutions (25% w/v) on the motility behavior of MTs</w:t>
      </w:r>
      <w:r w:rsidR="007739FC">
        <w:rPr>
          <w:rFonts w:ascii="Times New Roman" w:hAnsi="Times New Roman" w:cs="Times New Roman"/>
          <w:sz w:val="24"/>
          <w:szCs w:val="24"/>
        </w:rPr>
        <w:t xml:space="preserve"> in the in vitro motility assay</w:t>
      </w:r>
      <w:r w:rsidR="00D70E26" w:rsidRPr="00D70E26">
        <w:rPr>
          <w:rFonts w:ascii="Times New Roman" w:hAnsi="Times New Roman" w:cs="Times New Roman"/>
          <w:sz w:val="24"/>
          <w:szCs w:val="24"/>
        </w:rPr>
        <w:t xml:space="preserve">. </w:t>
      </w:r>
      <w:r w:rsidR="00D70E26">
        <w:rPr>
          <w:rFonts w:ascii="Times New Roman" w:hAnsi="Times New Roman" w:cs="Times New Roman"/>
          <w:sz w:val="24"/>
          <w:szCs w:val="24"/>
        </w:rPr>
        <w:t>Error bars: standard deviation.</w:t>
      </w:r>
    </w:p>
    <w:p w14:paraId="3171B6D8" w14:textId="77777777" w:rsidR="00815243" w:rsidRDefault="00815243" w:rsidP="00815243">
      <w:pPr>
        <w:spacing w:line="480" w:lineRule="auto"/>
        <w:jc w:val="both"/>
        <w:rPr>
          <w:rFonts w:ascii="Times New Roman" w:hAnsi="Times New Roman" w:cs="Times New Roman"/>
          <w:sz w:val="24"/>
          <w:szCs w:val="24"/>
        </w:rPr>
      </w:pPr>
    </w:p>
    <w:p w14:paraId="40D2227E" w14:textId="77777777" w:rsidR="00815243" w:rsidRDefault="00815243" w:rsidP="00815243">
      <w:pPr>
        <w:spacing w:line="480" w:lineRule="auto"/>
        <w:jc w:val="both"/>
        <w:rPr>
          <w:rFonts w:ascii="Times New Roman" w:hAnsi="Times New Roman" w:cs="Times New Roman"/>
          <w:sz w:val="24"/>
          <w:szCs w:val="24"/>
        </w:rPr>
      </w:pPr>
    </w:p>
    <w:p w14:paraId="102B093B" w14:textId="5EBAA9BE" w:rsidR="00815243" w:rsidRDefault="00815243" w:rsidP="00815243">
      <w:pPr>
        <w:spacing w:line="480" w:lineRule="auto"/>
        <w:jc w:val="both"/>
        <w:rPr>
          <w:rFonts w:ascii="Times New Roman" w:hAnsi="Times New Roman" w:cs="Times New Roman"/>
          <w:sz w:val="24"/>
          <w:szCs w:val="24"/>
        </w:rPr>
      </w:pPr>
    </w:p>
    <w:p w14:paraId="523BB755" w14:textId="552A7A12" w:rsidR="00815243" w:rsidRDefault="00815243" w:rsidP="00815243">
      <w:pPr>
        <w:spacing w:line="480" w:lineRule="auto"/>
        <w:jc w:val="both"/>
        <w:rPr>
          <w:rFonts w:ascii="Times New Roman" w:hAnsi="Times New Roman" w:cs="Times New Roman"/>
          <w:sz w:val="24"/>
          <w:szCs w:val="24"/>
        </w:rPr>
      </w:pPr>
    </w:p>
    <w:p w14:paraId="736FE694" w14:textId="45743A48" w:rsidR="00815243" w:rsidRDefault="00815243" w:rsidP="00815243">
      <w:pPr>
        <w:spacing w:line="480" w:lineRule="auto"/>
        <w:jc w:val="both"/>
        <w:rPr>
          <w:rFonts w:ascii="Times New Roman" w:hAnsi="Times New Roman" w:cs="Times New Roman"/>
          <w:sz w:val="24"/>
          <w:szCs w:val="24"/>
        </w:rPr>
      </w:pPr>
    </w:p>
    <w:p w14:paraId="056E5797" w14:textId="402583A0" w:rsidR="00815243" w:rsidRDefault="00815243" w:rsidP="00815243">
      <w:pPr>
        <w:spacing w:line="480" w:lineRule="auto"/>
        <w:jc w:val="both"/>
        <w:rPr>
          <w:rFonts w:ascii="Times New Roman" w:hAnsi="Times New Roman" w:cs="Times New Roman"/>
          <w:sz w:val="24"/>
          <w:szCs w:val="24"/>
        </w:rPr>
      </w:pPr>
    </w:p>
    <w:p w14:paraId="5A35AB2D" w14:textId="77777777" w:rsidR="00815243" w:rsidRDefault="00815243" w:rsidP="00815243">
      <w:pPr>
        <w:spacing w:line="480" w:lineRule="auto"/>
        <w:jc w:val="both"/>
        <w:rPr>
          <w:rFonts w:ascii="Times New Roman" w:hAnsi="Times New Roman" w:cs="Times New Roman"/>
          <w:sz w:val="24"/>
          <w:szCs w:val="24"/>
        </w:rPr>
      </w:pPr>
    </w:p>
    <w:p w14:paraId="647A6335" w14:textId="77777777" w:rsidR="00815243" w:rsidRDefault="00815243" w:rsidP="00815243">
      <w:pPr>
        <w:spacing w:line="480" w:lineRule="auto"/>
        <w:jc w:val="both"/>
        <w:rPr>
          <w:rFonts w:ascii="Times New Roman" w:hAnsi="Times New Roman" w:cs="Times New Roman"/>
          <w:sz w:val="24"/>
          <w:szCs w:val="24"/>
        </w:rPr>
      </w:pPr>
    </w:p>
    <w:p w14:paraId="37AE844C" w14:textId="77777777" w:rsidR="00815243" w:rsidRDefault="00815243" w:rsidP="00815243">
      <w:pPr>
        <w:spacing w:line="480" w:lineRule="auto"/>
        <w:jc w:val="both"/>
        <w:rPr>
          <w:rFonts w:ascii="Times New Roman" w:hAnsi="Times New Roman" w:cs="Times New Roman"/>
          <w:sz w:val="24"/>
          <w:szCs w:val="24"/>
        </w:rPr>
      </w:pPr>
    </w:p>
    <w:p w14:paraId="0FE6A17B" w14:textId="13A3534F" w:rsidR="00815243" w:rsidRDefault="00815243" w:rsidP="00815243">
      <w:pPr>
        <w:spacing w:line="480" w:lineRule="auto"/>
        <w:jc w:val="both"/>
        <w:rPr>
          <w:rFonts w:ascii="Times New Roman" w:hAnsi="Times New Roman" w:cs="Times New Roman"/>
          <w:sz w:val="24"/>
          <w:szCs w:val="24"/>
        </w:rPr>
      </w:pPr>
      <w:r w:rsidRPr="000D2EAF">
        <w:rPr>
          <w:rFonts w:ascii="Times New Roman" w:hAnsi="Times New Roman" w:cs="Times New Roman"/>
          <w:b/>
          <w:sz w:val="24"/>
          <w:szCs w:val="24"/>
        </w:rPr>
        <w:lastRenderedPageBreak/>
        <w:t>Supplementary Table 1:</w:t>
      </w:r>
      <w:r w:rsidRPr="003B768C">
        <w:rPr>
          <w:rFonts w:ascii="Times New Roman" w:hAnsi="Times New Roman" w:cs="Times New Roman"/>
          <w:sz w:val="24"/>
          <w:szCs w:val="24"/>
        </w:rPr>
        <w:t xml:space="preserve"> Physicochemical properties of osmolyte</w:t>
      </w:r>
      <w:r w:rsidR="000D2EAF">
        <w:rPr>
          <w:rFonts w:ascii="Times New Roman" w:hAnsi="Times New Roman" w:cs="Times New Roman"/>
          <w:sz w:val="24"/>
          <w:szCs w:val="24"/>
        </w:rPr>
        <w:t xml:space="preserve"> solution</w:t>
      </w:r>
      <w:r w:rsidRPr="003B768C">
        <w:rPr>
          <w:rFonts w:ascii="Times New Roman" w:hAnsi="Times New Roman" w:cs="Times New Roman"/>
          <w:sz w:val="24"/>
          <w:szCs w:val="24"/>
        </w:rPr>
        <w:t xml:space="preserve">s (25% w/v) and their effect on the motility of kinesin-driven MTs in an in vitro </w:t>
      </w:r>
      <w:r>
        <w:rPr>
          <w:rFonts w:ascii="Times New Roman" w:hAnsi="Times New Roman" w:cs="Times New Roman"/>
          <w:sz w:val="24"/>
          <w:szCs w:val="24"/>
        </w:rPr>
        <w:t xml:space="preserve">motility </w:t>
      </w:r>
      <w:r w:rsidRPr="003B768C">
        <w:rPr>
          <w:rFonts w:ascii="Times New Roman" w:hAnsi="Times New Roman" w:cs="Times New Roman"/>
          <w:sz w:val="24"/>
          <w:szCs w:val="24"/>
        </w:rPr>
        <w:t xml:space="preserve">assay at 20 °C. </w:t>
      </w:r>
      <w:r>
        <w:rPr>
          <w:rFonts w:ascii="Times New Roman" w:hAnsi="Times New Roman" w:cs="Times New Roman"/>
          <w:sz w:val="24"/>
          <w:szCs w:val="24"/>
        </w:rPr>
        <w:t xml:space="preserve">‘No motility’ indicates motility of MTs was completely terminated and ‘slow’ means velocity of MTs was slower compared </w:t>
      </w:r>
      <w:r w:rsidR="00B21598">
        <w:rPr>
          <w:rFonts w:ascii="Times New Roman" w:hAnsi="Times New Roman" w:cs="Times New Roman"/>
          <w:sz w:val="24"/>
          <w:szCs w:val="24"/>
        </w:rPr>
        <w:t xml:space="preserve">to </w:t>
      </w:r>
      <w:bookmarkStart w:id="1" w:name="_GoBack"/>
      <w:bookmarkEnd w:id="1"/>
      <w:r>
        <w:rPr>
          <w:rFonts w:ascii="Times New Roman" w:hAnsi="Times New Roman" w:cs="Times New Roman"/>
          <w:sz w:val="24"/>
          <w:szCs w:val="24"/>
        </w:rPr>
        <w:t>that in the absence of any osmolyte (313±36 nm/s).</w:t>
      </w:r>
    </w:p>
    <w:tbl>
      <w:tblPr>
        <w:tblStyle w:val="TableGrid"/>
        <w:tblW w:w="0" w:type="auto"/>
        <w:tblLook w:val="04A0" w:firstRow="1" w:lastRow="0" w:firstColumn="1" w:lastColumn="0" w:noHBand="0" w:noVBand="1"/>
      </w:tblPr>
      <w:tblGrid>
        <w:gridCol w:w="1190"/>
        <w:gridCol w:w="920"/>
        <w:gridCol w:w="1696"/>
        <w:gridCol w:w="1136"/>
        <w:gridCol w:w="1533"/>
        <w:gridCol w:w="1485"/>
        <w:gridCol w:w="1056"/>
      </w:tblGrid>
      <w:tr w:rsidR="00815243" w14:paraId="53167B16" w14:textId="77777777" w:rsidTr="00964A57">
        <w:tc>
          <w:tcPr>
            <w:tcW w:w="1190" w:type="dxa"/>
          </w:tcPr>
          <w:p w14:paraId="1DCD9738"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Osmolyte</w:t>
            </w:r>
          </w:p>
        </w:tc>
        <w:tc>
          <w:tcPr>
            <w:tcW w:w="920" w:type="dxa"/>
          </w:tcPr>
          <w:p w14:paraId="732F0746"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MW</w:t>
            </w:r>
          </w:p>
          <w:p w14:paraId="6E36F0A7"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(Da)</w:t>
            </w:r>
          </w:p>
        </w:tc>
        <w:tc>
          <w:tcPr>
            <w:tcW w:w="1696" w:type="dxa"/>
          </w:tcPr>
          <w:p w14:paraId="4CBB29FB"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Concentration (M)</w:t>
            </w:r>
          </w:p>
        </w:tc>
        <w:tc>
          <w:tcPr>
            <w:tcW w:w="1136" w:type="dxa"/>
          </w:tcPr>
          <w:p w14:paraId="43467101"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Viscosity</w:t>
            </w:r>
          </w:p>
          <w:p w14:paraId="0069FFA5"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w:t>
            </w:r>
            <w:proofErr w:type="spellStart"/>
            <w:r w:rsidRPr="00855F03">
              <w:rPr>
                <w:rFonts w:ascii="Times New Roman" w:hAnsi="Times New Roman" w:cs="Times New Roman"/>
                <w:b/>
                <w:sz w:val="24"/>
                <w:szCs w:val="24"/>
              </w:rPr>
              <w:t>mPa.s</w:t>
            </w:r>
            <w:proofErr w:type="spellEnd"/>
            <w:r w:rsidRPr="00855F03">
              <w:rPr>
                <w:rFonts w:ascii="Times New Roman" w:hAnsi="Times New Roman" w:cs="Times New Roman"/>
                <w:b/>
                <w:sz w:val="24"/>
                <w:szCs w:val="24"/>
              </w:rPr>
              <w:t>)</w:t>
            </w:r>
          </w:p>
        </w:tc>
        <w:tc>
          <w:tcPr>
            <w:tcW w:w="1533" w:type="dxa"/>
          </w:tcPr>
          <w:p w14:paraId="7D810CF8"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Osmotic pressure</w:t>
            </w:r>
            <w:r>
              <w:rPr>
                <w:rFonts w:ascii="Times New Roman" w:hAnsi="Times New Roman" w:cs="Times New Roman"/>
                <w:b/>
                <w:sz w:val="24"/>
                <w:szCs w:val="24"/>
              </w:rPr>
              <w:t xml:space="preserve"> </w:t>
            </w:r>
            <w:r w:rsidRPr="00855F03">
              <w:rPr>
                <w:rFonts w:ascii="Times New Roman" w:hAnsi="Times New Roman" w:cs="Times New Roman"/>
                <w:b/>
                <w:sz w:val="24"/>
                <w:szCs w:val="24"/>
              </w:rPr>
              <w:t>(MPa)</w:t>
            </w:r>
          </w:p>
        </w:tc>
        <w:tc>
          <w:tcPr>
            <w:tcW w:w="1485" w:type="dxa"/>
          </w:tcPr>
          <w:p w14:paraId="5ADB707E"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Motility of MTs</w:t>
            </w:r>
          </w:p>
        </w:tc>
        <w:tc>
          <w:tcPr>
            <w:tcW w:w="1056" w:type="dxa"/>
          </w:tcPr>
          <w:p w14:paraId="2F77774D"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Velocity</w:t>
            </w:r>
          </w:p>
          <w:p w14:paraId="1528A389" w14:textId="77777777" w:rsidR="00815243" w:rsidRPr="00855F03" w:rsidRDefault="00815243" w:rsidP="00964A57">
            <w:pPr>
              <w:spacing w:line="276" w:lineRule="auto"/>
              <w:jc w:val="center"/>
              <w:rPr>
                <w:rFonts w:ascii="Times New Roman" w:hAnsi="Times New Roman" w:cs="Times New Roman"/>
                <w:b/>
                <w:sz w:val="24"/>
                <w:szCs w:val="24"/>
              </w:rPr>
            </w:pPr>
            <w:r w:rsidRPr="00855F03">
              <w:rPr>
                <w:rFonts w:ascii="Times New Roman" w:hAnsi="Times New Roman" w:cs="Times New Roman"/>
                <w:b/>
                <w:sz w:val="24"/>
                <w:szCs w:val="24"/>
              </w:rPr>
              <w:t>(nm/s)</w:t>
            </w:r>
          </w:p>
        </w:tc>
      </w:tr>
      <w:tr w:rsidR="00815243" w14:paraId="408860ED" w14:textId="77777777" w:rsidTr="00964A57">
        <w:tc>
          <w:tcPr>
            <w:tcW w:w="1190" w:type="dxa"/>
          </w:tcPr>
          <w:p w14:paraId="207CDD4D" w14:textId="77777777" w:rsidR="00815243" w:rsidRDefault="00815243" w:rsidP="00964A57">
            <w:pPr>
              <w:spacing w:line="480" w:lineRule="auto"/>
              <w:jc w:val="both"/>
              <w:rPr>
                <w:rFonts w:ascii="Times New Roman" w:hAnsi="Times New Roman" w:cs="Times New Roman"/>
                <w:sz w:val="24"/>
                <w:szCs w:val="24"/>
              </w:rPr>
            </w:pPr>
            <w:r>
              <w:rPr>
                <w:rFonts w:ascii="Times New Roman" w:hAnsi="Times New Roman" w:cs="Times New Roman"/>
                <w:sz w:val="24"/>
                <w:szCs w:val="24"/>
              </w:rPr>
              <w:t>PEG</w:t>
            </w:r>
          </w:p>
        </w:tc>
        <w:tc>
          <w:tcPr>
            <w:tcW w:w="920" w:type="dxa"/>
          </w:tcPr>
          <w:p w14:paraId="7142926F"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696" w:type="dxa"/>
          </w:tcPr>
          <w:p w14:paraId="21F8A6C2"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136" w:type="dxa"/>
          </w:tcPr>
          <w:p w14:paraId="5B2232D2"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33" w:type="dxa"/>
          </w:tcPr>
          <w:p w14:paraId="4A049408"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85" w:type="dxa"/>
          </w:tcPr>
          <w:p w14:paraId="2CAFC668"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No motility</w:t>
            </w:r>
          </w:p>
        </w:tc>
        <w:tc>
          <w:tcPr>
            <w:tcW w:w="1056" w:type="dxa"/>
          </w:tcPr>
          <w:p w14:paraId="6E5B52E7"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815243" w14:paraId="37AEE841" w14:textId="77777777" w:rsidTr="00964A57">
        <w:tc>
          <w:tcPr>
            <w:tcW w:w="1190" w:type="dxa"/>
          </w:tcPr>
          <w:p w14:paraId="4AFB4B6C" w14:textId="77777777" w:rsidR="00815243" w:rsidRDefault="00815243" w:rsidP="00964A57">
            <w:pPr>
              <w:spacing w:line="480" w:lineRule="auto"/>
              <w:jc w:val="both"/>
              <w:rPr>
                <w:rFonts w:ascii="Times New Roman" w:hAnsi="Times New Roman" w:cs="Times New Roman"/>
                <w:sz w:val="24"/>
                <w:szCs w:val="24"/>
              </w:rPr>
            </w:pPr>
            <w:r>
              <w:rPr>
                <w:rFonts w:ascii="Times New Roman" w:hAnsi="Times New Roman" w:cs="Times New Roman"/>
                <w:sz w:val="24"/>
                <w:szCs w:val="24"/>
              </w:rPr>
              <w:t>PEG</w:t>
            </w:r>
          </w:p>
        </w:tc>
        <w:tc>
          <w:tcPr>
            <w:tcW w:w="920" w:type="dxa"/>
          </w:tcPr>
          <w:p w14:paraId="25895A95"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696" w:type="dxa"/>
          </w:tcPr>
          <w:p w14:paraId="2164D2A2"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0.042</w:t>
            </w:r>
          </w:p>
        </w:tc>
        <w:tc>
          <w:tcPr>
            <w:tcW w:w="1136" w:type="dxa"/>
          </w:tcPr>
          <w:p w14:paraId="33F155C9"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533" w:type="dxa"/>
          </w:tcPr>
          <w:p w14:paraId="4C74DE0E"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85" w:type="dxa"/>
          </w:tcPr>
          <w:p w14:paraId="3A77975A"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No motility</w:t>
            </w:r>
          </w:p>
        </w:tc>
        <w:tc>
          <w:tcPr>
            <w:tcW w:w="1056" w:type="dxa"/>
          </w:tcPr>
          <w:p w14:paraId="18F6307D"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815243" w14:paraId="446AF617" w14:textId="77777777" w:rsidTr="00964A57">
        <w:tc>
          <w:tcPr>
            <w:tcW w:w="1190" w:type="dxa"/>
          </w:tcPr>
          <w:p w14:paraId="4C10CBF8" w14:textId="77777777" w:rsidR="00815243" w:rsidRDefault="00815243" w:rsidP="00964A57">
            <w:pPr>
              <w:spacing w:line="480" w:lineRule="auto"/>
              <w:jc w:val="both"/>
              <w:rPr>
                <w:rFonts w:ascii="Times New Roman" w:hAnsi="Times New Roman" w:cs="Times New Roman"/>
                <w:sz w:val="24"/>
                <w:szCs w:val="24"/>
              </w:rPr>
            </w:pPr>
            <w:r>
              <w:rPr>
                <w:rFonts w:ascii="Times New Roman" w:hAnsi="Times New Roman" w:cs="Times New Roman"/>
                <w:sz w:val="24"/>
                <w:szCs w:val="24"/>
              </w:rPr>
              <w:t>EG</w:t>
            </w:r>
          </w:p>
        </w:tc>
        <w:tc>
          <w:tcPr>
            <w:tcW w:w="920" w:type="dxa"/>
          </w:tcPr>
          <w:p w14:paraId="3B6DD870"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62.07</w:t>
            </w:r>
          </w:p>
        </w:tc>
        <w:tc>
          <w:tcPr>
            <w:tcW w:w="1696" w:type="dxa"/>
          </w:tcPr>
          <w:p w14:paraId="00151762"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4.03</w:t>
            </w:r>
          </w:p>
        </w:tc>
        <w:tc>
          <w:tcPr>
            <w:tcW w:w="1136" w:type="dxa"/>
          </w:tcPr>
          <w:p w14:paraId="442EC426"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33" w:type="dxa"/>
          </w:tcPr>
          <w:p w14:paraId="5127AC76"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485" w:type="dxa"/>
          </w:tcPr>
          <w:p w14:paraId="7A101D5B"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Slow</w:t>
            </w:r>
          </w:p>
        </w:tc>
        <w:tc>
          <w:tcPr>
            <w:tcW w:w="1056" w:type="dxa"/>
          </w:tcPr>
          <w:p w14:paraId="57431AE0"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158±19</w:t>
            </w:r>
          </w:p>
        </w:tc>
      </w:tr>
      <w:tr w:rsidR="00815243" w14:paraId="260C24AD" w14:textId="77777777" w:rsidTr="00964A57">
        <w:tc>
          <w:tcPr>
            <w:tcW w:w="1190" w:type="dxa"/>
          </w:tcPr>
          <w:p w14:paraId="566FADB7" w14:textId="77777777" w:rsidR="00815243" w:rsidRDefault="00815243" w:rsidP="00964A57">
            <w:pPr>
              <w:spacing w:line="480" w:lineRule="auto"/>
              <w:jc w:val="both"/>
              <w:rPr>
                <w:rFonts w:ascii="Times New Roman" w:hAnsi="Times New Roman" w:cs="Times New Roman"/>
                <w:sz w:val="24"/>
                <w:szCs w:val="24"/>
              </w:rPr>
            </w:pPr>
            <w:r>
              <w:rPr>
                <w:rFonts w:ascii="Times New Roman" w:hAnsi="Times New Roman" w:cs="Times New Roman"/>
                <w:sz w:val="24"/>
                <w:szCs w:val="24"/>
              </w:rPr>
              <w:t>TMAO</w:t>
            </w:r>
          </w:p>
        </w:tc>
        <w:tc>
          <w:tcPr>
            <w:tcW w:w="920" w:type="dxa"/>
          </w:tcPr>
          <w:p w14:paraId="15682BC3"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75.11</w:t>
            </w:r>
          </w:p>
        </w:tc>
        <w:tc>
          <w:tcPr>
            <w:tcW w:w="1696" w:type="dxa"/>
          </w:tcPr>
          <w:p w14:paraId="586388FE" w14:textId="36B96D56"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136" w:type="dxa"/>
          </w:tcPr>
          <w:p w14:paraId="7D8B581A"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33" w:type="dxa"/>
          </w:tcPr>
          <w:p w14:paraId="65BFE9DC"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&gt;5</w:t>
            </w:r>
          </w:p>
        </w:tc>
        <w:tc>
          <w:tcPr>
            <w:tcW w:w="1485" w:type="dxa"/>
          </w:tcPr>
          <w:p w14:paraId="0E7B860D"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No motility</w:t>
            </w:r>
          </w:p>
        </w:tc>
        <w:tc>
          <w:tcPr>
            <w:tcW w:w="1056" w:type="dxa"/>
          </w:tcPr>
          <w:p w14:paraId="33D24E21"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815243" w14:paraId="24B50712" w14:textId="77777777" w:rsidTr="00964A57">
        <w:tc>
          <w:tcPr>
            <w:tcW w:w="1190" w:type="dxa"/>
          </w:tcPr>
          <w:p w14:paraId="3AE7CEC6" w14:textId="77777777" w:rsidR="00815243" w:rsidRDefault="00815243" w:rsidP="00964A57">
            <w:pPr>
              <w:spacing w:line="480" w:lineRule="auto"/>
              <w:jc w:val="both"/>
              <w:rPr>
                <w:rFonts w:ascii="Times New Roman" w:hAnsi="Times New Roman" w:cs="Times New Roman"/>
                <w:sz w:val="24"/>
                <w:szCs w:val="24"/>
              </w:rPr>
            </w:pPr>
            <w:r>
              <w:rPr>
                <w:rFonts w:ascii="Times New Roman" w:hAnsi="Times New Roman" w:cs="Times New Roman"/>
                <w:sz w:val="24"/>
                <w:szCs w:val="24"/>
              </w:rPr>
              <w:t>Glycerol</w:t>
            </w:r>
          </w:p>
        </w:tc>
        <w:tc>
          <w:tcPr>
            <w:tcW w:w="920" w:type="dxa"/>
          </w:tcPr>
          <w:p w14:paraId="69F4582B"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92.09</w:t>
            </w:r>
          </w:p>
        </w:tc>
        <w:tc>
          <w:tcPr>
            <w:tcW w:w="1696" w:type="dxa"/>
          </w:tcPr>
          <w:p w14:paraId="5DE76C72"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136" w:type="dxa"/>
          </w:tcPr>
          <w:p w14:paraId="123830CD"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33" w:type="dxa"/>
          </w:tcPr>
          <w:p w14:paraId="10B4E4B8"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485" w:type="dxa"/>
          </w:tcPr>
          <w:p w14:paraId="06B71BD2"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Slow</w:t>
            </w:r>
          </w:p>
        </w:tc>
        <w:tc>
          <w:tcPr>
            <w:tcW w:w="1056" w:type="dxa"/>
          </w:tcPr>
          <w:p w14:paraId="39B30AE0"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187±19</w:t>
            </w:r>
          </w:p>
        </w:tc>
      </w:tr>
      <w:tr w:rsidR="00815243" w14:paraId="47AD8F54" w14:textId="77777777" w:rsidTr="00964A57">
        <w:tc>
          <w:tcPr>
            <w:tcW w:w="1190" w:type="dxa"/>
          </w:tcPr>
          <w:p w14:paraId="4FDD1342" w14:textId="77777777" w:rsidR="00815243" w:rsidRDefault="00815243" w:rsidP="00964A57">
            <w:pPr>
              <w:spacing w:line="480" w:lineRule="auto"/>
              <w:jc w:val="both"/>
              <w:rPr>
                <w:rFonts w:ascii="Times New Roman" w:hAnsi="Times New Roman" w:cs="Times New Roman"/>
                <w:sz w:val="24"/>
                <w:szCs w:val="24"/>
              </w:rPr>
            </w:pPr>
            <w:r>
              <w:rPr>
                <w:rFonts w:ascii="Times New Roman" w:hAnsi="Times New Roman" w:cs="Times New Roman"/>
                <w:sz w:val="24"/>
                <w:szCs w:val="24"/>
              </w:rPr>
              <w:t>BSA</w:t>
            </w:r>
          </w:p>
        </w:tc>
        <w:tc>
          <w:tcPr>
            <w:tcW w:w="920" w:type="dxa"/>
          </w:tcPr>
          <w:p w14:paraId="6F389D05"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66500</w:t>
            </w:r>
          </w:p>
        </w:tc>
        <w:tc>
          <w:tcPr>
            <w:tcW w:w="1696" w:type="dxa"/>
          </w:tcPr>
          <w:p w14:paraId="69ECC50C"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136" w:type="dxa"/>
          </w:tcPr>
          <w:p w14:paraId="3B503D7E"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533" w:type="dxa"/>
          </w:tcPr>
          <w:p w14:paraId="1053E657"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485" w:type="dxa"/>
          </w:tcPr>
          <w:p w14:paraId="7DB849BB"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Slow</w:t>
            </w:r>
          </w:p>
        </w:tc>
        <w:tc>
          <w:tcPr>
            <w:tcW w:w="1056" w:type="dxa"/>
          </w:tcPr>
          <w:p w14:paraId="21F178A1" w14:textId="77777777" w:rsidR="00815243" w:rsidRDefault="00815243" w:rsidP="00964A57">
            <w:pPr>
              <w:spacing w:line="480" w:lineRule="auto"/>
              <w:jc w:val="center"/>
              <w:rPr>
                <w:rFonts w:ascii="Times New Roman" w:hAnsi="Times New Roman" w:cs="Times New Roman"/>
                <w:sz w:val="24"/>
                <w:szCs w:val="24"/>
              </w:rPr>
            </w:pPr>
            <w:r>
              <w:rPr>
                <w:rFonts w:ascii="Times New Roman" w:hAnsi="Times New Roman" w:cs="Times New Roman"/>
                <w:sz w:val="24"/>
                <w:szCs w:val="24"/>
              </w:rPr>
              <w:t>106±20</w:t>
            </w:r>
          </w:p>
        </w:tc>
      </w:tr>
    </w:tbl>
    <w:p w14:paraId="6860775C" w14:textId="3009AA57" w:rsidR="00815243" w:rsidRDefault="00815243" w:rsidP="00815243">
      <w:pPr>
        <w:spacing w:line="480" w:lineRule="auto"/>
        <w:jc w:val="both"/>
        <w:rPr>
          <w:rFonts w:ascii="Times New Roman" w:hAnsi="Times New Roman" w:cs="Times New Roman"/>
          <w:sz w:val="24"/>
          <w:szCs w:val="24"/>
        </w:rPr>
      </w:pPr>
    </w:p>
    <w:p w14:paraId="57CFE933" w14:textId="77777777" w:rsidR="00815243" w:rsidRPr="003B768C" w:rsidRDefault="00815243" w:rsidP="00815243">
      <w:pPr>
        <w:spacing w:line="480" w:lineRule="auto"/>
        <w:jc w:val="both"/>
        <w:rPr>
          <w:rFonts w:ascii="Times New Roman" w:hAnsi="Times New Roman" w:cs="Times New Roman"/>
          <w:sz w:val="24"/>
          <w:szCs w:val="24"/>
        </w:rPr>
      </w:pPr>
    </w:p>
    <w:p w14:paraId="5E322F21" w14:textId="6366BF85" w:rsidR="00815243" w:rsidRDefault="00815243" w:rsidP="00815243">
      <w:pPr>
        <w:jc w:val="center"/>
        <w:rPr>
          <w:rFonts w:ascii="Times New Roman" w:hAnsi="Times New Roman" w:cs="Times New Roman"/>
          <w:b/>
          <w:bCs/>
          <w:sz w:val="24"/>
          <w:szCs w:val="24"/>
          <w:u w:val="single"/>
        </w:rPr>
      </w:pPr>
    </w:p>
    <w:p w14:paraId="77CE3651" w14:textId="3D06BBEF" w:rsidR="008A0909" w:rsidRDefault="008A0909" w:rsidP="00815243">
      <w:pPr>
        <w:jc w:val="center"/>
        <w:rPr>
          <w:rFonts w:ascii="Times New Roman" w:hAnsi="Times New Roman" w:cs="Times New Roman"/>
          <w:b/>
          <w:bCs/>
          <w:sz w:val="24"/>
          <w:szCs w:val="24"/>
          <w:u w:val="single"/>
        </w:rPr>
      </w:pPr>
    </w:p>
    <w:p w14:paraId="46649910" w14:textId="1C50E177" w:rsidR="008A0909" w:rsidRDefault="008A0909" w:rsidP="00815243">
      <w:pPr>
        <w:jc w:val="center"/>
        <w:rPr>
          <w:rFonts w:ascii="Times New Roman" w:hAnsi="Times New Roman" w:cs="Times New Roman"/>
          <w:b/>
          <w:bCs/>
          <w:sz w:val="24"/>
          <w:szCs w:val="24"/>
          <w:u w:val="single"/>
        </w:rPr>
      </w:pPr>
    </w:p>
    <w:p w14:paraId="65E66639" w14:textId="52EC8A4C" w:rsidR="008A0909" w:rsidRDefault="008A0909" w:rsidP="00815243">
      <w:pPr>
        <w:jc w:val="center"/>
        <w:rPr>
          <w:rFonts w:ascii="Times New Roman" w:hAnsi="Times New Roman" w:cs="Times New Roman"/>
          <w:b/>
          <w:bCs/>
          <w:sz w:val="24"/>
          <w:szCs w:val="24"/>
          <w:u w:val="single"/>
        </w:rPr>
      </w:pPr>
    </w:p>
    <w:p w14:paraId="57826D89" w14:textId="41B0F823" w:rsidR="008A0909" w:rsidRDefault="008A0909" w:rsidP="00815243">
      <w:pPr>
        <w:jc w:val="center"/>
        <w:rPr>
          <w:rFonts w:ascii="Times New Roman" w:hAnsi="Times New Roman" w:cs="Times New Roman"/>
          <w:b/>
          <w:bCs/>
          <w:sz w:val="24"/>
          <w:szCs w:val="24"/>
          <w:u w:val="single"/>
        </w:rPr>
      </w:pPr>
    </w:p>
    <w:p w14:paraId="3D2C289D" w14:textId="621ED6F7" w:rsidR="008A0909" w:rsidRDefault="008A0909" w:rsidP="00815243">
      <w:pPr>
        <w:jc w:val="center"/>
        <w:rPr>
          <w:rFonts w:ascii="Times New Roman" w:hAnsi="Times New Roman" w:cs="Times New Roman"/>
          <w:b/>
          <w:bCs/>
          <w:sz w:val="24"/>
          <w:szCs w:val="24"/>
          <w:u w:val="single"/>
        </w:rPr>
      </w:pPr>
    </w:p>
    <w:p w14:paraId="5429A9F4" w14:textId="5D69E8E1" w:rsidR="008A0909" w:rsidRDefault="008A0909" w:rsidP="00815243">
      <w:pPr>
        <w:jc w:val="center"/>
        <w:rPr>
          <w:rFonts w:ascii="Times New Roman" w:hAnsi="Times New Roman" w:cs="Times New Roman"/>
          <w:b/>
          <w:bCs/>
          <w:sz w:val="24"/>
          <w:szCs w:val="24"/>
          <w:u w:val="single"/>
        </w:rPr>
      </w:pPr>
    </w:p>
    <w:p w14:paraId="4317E784" w14:textId="07197C63" w:rsidR="008A0909" w:rsidRDefault="008A0909" w:rsidP="00815243">
      <w:pPr>
        <w:jc w:val="center"/>
        <w:rPr>
          <w:rFonts w:ascii="Times New Roman" w:hAnsi="Times New Roman" w:cs="Times New Roman"/>
          <w:b/>
          <w:bCs/>
          <w:sz w:val="24"/>
          <w:szCs w:val="24"/>
          <w:u w:val="single"/>
        </w:rPr>
      </w:pPr>
    </w:p>
    <w:p w14:paraId="77C595BD" w14:textId="720E6134" w:rsidR="008A0909" w:rsidRDefault="008A0909" w:rsidP="00815243">
      <w:pPr>
        <w:jc w:val="center"/>
        <w:rPr>
          <w:rFonts w:ascii="Times New Roman" w:hAnsi="Times New Roman" w:cs="Times New Roman"/>
          <w:b/>
          <w:bCs/>
          <w:sz w:val="24"/>
          <w:szCs w:val="24"/>
          <w:u w:val="single"/>
        </w:rPr>
      </w:pPr>
    </w:p>
    <w:p w14:paraId="2CB3F74F" w14:textId="0F236F70" w:rsidR="008A0909" w:rsidRDefault="008A0909" w:rsidP="00815243">
      <w:pPr>
        <w:jc w:val="center"/>
        <w:rPr>
          <w:rFonts w:ascii="Times New Roman" w:hAnsi="Times New Roman" w:cs="Times New Roman"/>
          <w:b/>
          <w:bCs/>
          <w:sz w:val="24"/>
          <w:szCs w:val="24"/>
          <w:u w:val="single"/>
        </w:rPr>
      </w:pPr>
    </w:p>
    <w:p w14:paraId="5D76D814" w14:textId="334C608A" w:rsidR="008A0909" w:rsidRDefault="008A0909" w:rsidP="00815243">
      <w:pPr>
        <w:jc w:val="center"/>
        <w:rPr>
          <w:rFonts w:ascii="Times New Roman" w:hAnsi="Times New Roman" w:cs="Times New Roman"/>
          <w:b/>
          <w:bCs/>
          <w:sz w:val="24"/>
          <w:szCs w:val="24"/>
          <w:u w:val="single"/>
        </w:rPr>
      </w:pPr>
    </w:p>
    <w:p w14:paraId="14206FD8" w14:textId="3B6F5F8D" w:rsidR="008A0909" w:rsidRDefault="008A0909" w:rsidP="00815243">
      <w:pPr>
        <w:jc w:val="center"/>
        <w:rPr>
          <w:rFonts w:ascii="Times New Roman" w:hAnsi="Times New Roman" w:cs="Times New Roman"/>
          <w:b/>
          <w:bCs/>
          <w:sz w:val="24"/>
          <w:szCs w:val="24"/>
          <w:u w:val="single"/>
        </w:rPr>
      </w:pPr>
    </w:p>
    <w:p w14:paraId="3AB172E6" w14:textId="4491B0C1" w:rsidR="008A0909" w:rsidRDefault="008A0909" w:rsidP="00815243">
      <w:pPr>
        <w:jc w:val="center"/>
        <w:rPr>
          <w:rFonts w:ascii="Times New Roman" w:hAnsi="Times New Roman" w:cs="Times New Roman"/>
          <w:b/>
          <w:bCs/>
          <w:sz w:val="24"/>
          <w:szCs w:val="24"/>
          <w:u w:val="single"/>
        </w:rPr>
      </w:pPr>
    </w:p>
    <w:p w14:paraId="659B9AAF" w14:textId="3C1DAA8A" w:rsidR="007D0799" w:rsidRDefault="007D0799" w:rsidP="007D0799">
      <w:pPr>
        <w:spacing w:line="480" w:lineRule="auto"/>
        <w:jc w:val="both"/>
        <w:rPr>
          <w:rFonts w:ascii="Times New Roman" w:hAnsi="Times New Roman" w:cs="Times New Roman"/>
          <w:b/>
          <w:sz w:val="24"/>
          <w:szCs w:val="24"/>
        </w:rPr>
      </w:pPr>
      <w:r w:rsidRPr="000D2EAF">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movie</w:t>
      </w:r>
      <w:r w:rsidRPr="000D2EAF">
        <w:rPr>
          <w:rFonts w:ascii="Times New Roman" w:hAnsi="Times New Roman" w:cs="Times New Roman"/>
          <w:b/>
          <w:sz w:val="24"/>
          <w:szCs w:val="24"/>
        </w:rPr>
        <w:t xml:space="preserve"> 1:</w:t>
      </w:r>
      <w:r>
        <w:rPr>
          <w:rFonts w:ascii="Times New Roman" w:hAnsi="Times New Roman" w:cs="Times New Roman"/>
          <w:b/>
          <w:sz w:val="24"/>
          <w:szCs w:val="24"/>
        </w:rPr>
        <w:t xml:space="preserve"> </w:t>
      </w:r>
      <w:bookmarkStart w:id="2" w:name="_Hlk16979629"/>
      <w:r w:rsidRPr="00165A79">
        <w:rPr>
          <w:rFonts w:ascii="Times New Roman" w:hAnsi="Times New Roman" w:cs="Times New Roman"/>
          <w:sz w:val="24"/>
          <w:szCs w:val="24"/>
        </w:rPr>
        <w:t>Suppression of motility of kinesin-driven MTs in an in vitro motility assay using TMAO.</w:t>
      </w:r>
      <w:r>
        <w:rPr>
          <w:rFonts w:ascii="Times New Roman" w:hAnsi="Times New Roman" w:cs="Times New Roman"/>
          <w:sz w:val="24"/>
          <w:szCs w:val="24"/>
        </w:rPr>
        <w:t xml:space="preserve"> MTs became slower upon increasing the concentration of TMAO</w:t>
      </w:r>
      <w:r w:rsidR="00153E0C">
        <w:rPr>
          <w:rFonts w:ascii="Times New Roman" w:hAnsi="Times New Roman" w:cs="Times New Roman"/>
          <w:sz w:val="24"/>
          <w:szCs w:val="24"/>
        </w:rPr>
        <w:t xml:space="preserve"> gradually</w:t>
      </w:r>
      <w:r>
        <w:rPr>
          <w:rFonts w:ascii="Times New Roman" w:hAnsi="Times New Roman" w:cs="Times New Roman"/>
          <w:sz w:val="24"/>
          <w:szCs w:val="24"/>
        </w:rPr>
        <w:t xml:space="preserve">. The movie is 100 times faster than the actual speed.  </w:t>
      </w:r>
      <w:bookmarkEnd w:id="2"/>
    </w:p>
    <w:p w14:paraId="1D8A1C58" w14:textId="1ECA9C75" w:rsidR="007D0799" w:rsidRDefault="007D0799" w:rsidP="007D0799">
      <w:pPr>
        <w:spacing w:line="480" w:lineRule="auto"/>
        <w:jc w:val="both"/>
        <w:rPr>
          <w:rFonts w:ascii="Times New Roman" w:hAnsi="Times New Roman" w:cs="Times New Roman"/>
          <w:b/>
          <w:bCs/>
          <w:sz w:val="24"/>
          <w:szCs w:val="24"/>
          <w:u w:val="single"/>
        </w:rPr>
      </w:pPr>
      <w:r w:rsidRPr="000D2EAF">
        <w:rPr>
          <w:rFonts w:ascii="Times New Roman" w:hAnsi="Times New Roman" w:cs="Times New Roman"/>
          <w:b/>
          <w:sz w:val="24"/>
          <w:szCs w:val="24"/>
        </w:rPr>
        <w:t xml:space="preserve">Supplementary </w:t>
      </w:r>
      <w:r>
        <w:rPr>
          <w:rFonts w:ascii="Times New Roman" w:hAnsi="Times New Roman" w:cs="Times New Roman"/>
          <w:b/>
          <w:sz w:val="24"/>
          <w:szCs w:val="24"/>
        </w:rPr>
        <w:t>movie</w:t>
      </w:r>
      <w:r w:rsidRPr="000D2EAF">
        <w:rPr>
          <w:rFonts w:ascii="Times New Roman" w:hAnsi="Times New Roman" w:cs="Times New Roman"/>
          <w:b/>
          <w:sz w:val="24"/>
          <w:szCs w:val="24"/>
        </w:rPr>
        <w:t xml:space="preserve"> </w:t>
      </w:r>
      <w:r>
        <w:rPr>
          <w:rFonts w:ascii="Times New Roman" w:hAnsi="Times New Roman" w:cs="Times New Roman"/>
          <w:b/>
          <w:sz w:val="24"/>
          <w:szCs w:val="24"/>
        </w:rPr>
        <w:t>2</w:t>
      </w:r>
      <w:r w:rsidRPr="000D2EA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Acceleration</w:t>
      </w:r>
      <w:r w:rsidRPr="00165A79">
        <w:rPr>
          <w:rFonts w:ascii="Times New Roman" w:hAnsi="Times New Roman" w:cs="Times New Roman"/>
          <w:sz w:val="24"/>
          <w:szCs w:val="24"/>
        </w:rPr>
        <w:t xml:space="preserve"> of motility of kinesin-driven MTs in an in vitro motility assay </w:t>
      </w:r>
      <w:r>
        <w:rPr>
          <w:rFonts w:ascii="Times New Roman" w:hAnsi="Times New Roman" w:cs="Times New Roman"/>
          <w:sz w:val="24"/>
          <w:szCs w:val="24"/>
        </w:rPr>
        <w:t>upon decreasing the concentration of</w:t>
      </w:r>
      <w:r w:rsidRPr="00165A79">
        <w:rPr>
          <w:rFonts w:ascii="Times New Roman" w:hAnsi="Times New Roman" w:cs="Times New Roman"/>
          <w:sz w:val="24"/>
          <w:szCs w:val="24"/>
        </w:rPr>
        <w:t xml:space="preserve"> TMAO.</w:t>
      </w:r>
      <w:r>
        <w:rPr>
          <w:rFonts w:ascii="Times New Roman" w:hAnsi="Times New Roman" w:cs="Times New Roman"/>
          <w:sz w:val="24"/>
          <w:szCs w:val="24"/>
        </w:rPr>
        <w:t xml:space="preserve"> MTs became faster upon decreasing the concentration of TMAO</w:t>
      </w:r>
      <w:r w:rsidR="00153E0C">
        <w:rPr>
          <w:rFonts w:ascii="Times New Roman" w:hAnsi="Times New Roman" w:cs="Times New Roman"/>
          <w:sz w:val="24"/>
          <w:szCs w:val="24"/>
        </w:rPr>
        <w:t xml:space="preserve"> gradually</w:t>
      </w:r>
      <w:r>
        <w:rPr>
          <w:rFonts w:ascii="Times New Roman" w:hAnsi="Times New Roman" w:cs="Times New Roman"/>
          <w:sz w:val="24"/>
          <w:szCs w:val="24"/>
        </w:rPr>
        <w:t xml:space="preserve">. The movie is 100 times faster than the actual speed.  </w:t>
      </w:r>
    </w:p>
    <w:p w14:paraId="5972A1A4" w14:textId="6181F11E" w:rsidR="007D0799" w:rsidRDefault="007D0799" w:rsidP="007D0799">
      <w:pPr>
        <w:spacing w:line="480" w:lineRule="auto"/>
        <w:jc w:val="both"/>
        <w:rPr>
          <w:rFonts w:ascii="Times New Roman" w:hAnsi="Times New Roman" w:cs="Times New Roman"/>
          <w:b/>
          <w:bCs/>
          <w:sz w:val="24"/>
          <w:szCs w:val="24"/>
          <w:u w:val="single"/>
        </w:rPr>
      </w:pPr>
      <w:r w:rsidRPr="000D2EAF">
        <w:rPr>
          <w:rFonts w:ascii="Times New Roman" w:hAnsi="Times New Roman" w:cs="Times New Roman"/>
          <w:b/>
          <w:sz w:val="24"/>
          <w:szCs w:val="24"/>
        </w:rPr>
        <w:t xml:space="preserve">Supplementary </w:t>
      </w:r>
      <w:r>
        <w:rPr>
          <w:rFonts w:ascii="Times New Roman" w:hAnsi="Times New Roman" w:cs="Times New Roman"/>
          <w:b/>
          <w:sz w:val="24"/>
          <w:szCs w:val="24"/>
        </w:rPr>
        <w:t>movie</w:t>
      </w:r>
      <w:r w:rsidRPr="000D2EAF">
        <w:rPr>
          <w:rFonts w:ascii="Times New Roman" w:hAnsi="Times New Roman" w:cs="Times New Roman"/>
          <w:b/>
          <w:sz w:val="24"/>
          <w:szCs w:val="24"/>
        </w:rPr>
        <w:t xml:space="preserve"> </w:t>
      </w:r>
      <w:r>
        <w:rPr>
          <w:rFonts w:ascii="Times New Roman" w:hAnsi="Times New Roman" w:cs="Times New Roman"/>
          <w:b/>
          <w:sz w:val="24"/>
          <w:szCs w:val="24"/>
        </w:rPr>
        <w:t>3</w:t>
      </w:r>
      <w:r w:rsidRPr="000D2EAF">
        <w:rPr>
          <w:rFonts w:ascii="Times New Roman" w:hAnsi="Times New Roman" w:cs="Times New Roman"/>
          <w:b/>
          <w:sz w:val="24"/>
          <w:szCs w:val="24"/>
        </w:rPr>
        <w:t>:</w:t>
      </w:r>
      <w:r>
        <w:rPr>
          <w:rFonts w:ascii="Times New Roman" w:hAnsi="Times New Roman" w:cs="Times New Roman"/>
          <w:b/>
          <w:sz w:val="24"/>
          <w:szCs w:val="24"/>
        </w:rPr>
        <w:t xml:space="preserve"> </w:t>
      </w:r>
      <w:r w:rsidR="00153E0C" w:rsidRPr="00153E0C">
        <w:rPr>
          <w:rFonts w:ascii="Times New Roman" w:hAnsi="Times New Roman" w:cs="Times New Roman"/>
          <w:sz w:val="24"/>
          <w:szCs w:val="24"/>
        </w:rPr>
        <w:t>Complete o</w:t>
      </w:r>
      <w:r w:rsidRPr="00153E0C">
        <w:rPr>
          <w:rFonts w:ascii="Times New Roman" w:hAnsi="Times New Roman" w:cs="Times New Roman"/>
          <w:sz w:val="24"/>
          <w:szCs w:val="24"/>
        </w:rPr>
        <w:t>n/</w:t>
      </w:r>
      <w:r w:rsidRPr="00165A79">
        <w:rPr>
          <w:rFonts w:ascii="Times New Roman" w:hAnsi="Times New Roman" w:cs="Times New Roman"/>
          <w:sz w:val="24"/>
          <w:szCs w:val="24"/>
        </w:rPr>
        <w:t xml:space="preserve">off switching of the motility of MTs using </w:t>
      </w:r>
      <w:r>
        <w:rPr>
          <w:rFonts w:ascii="Times New Roman" w:hAnsi="Times New Roman" w:cs="Times New Roman"/>
          <w:sz w:val="24"/>
          <w:szCs w:val="24"/>
        </w:rPr>
        <w:t xml:space="preserve">3000 mM </w:t>
      </w:r>
      <w:r w:rsidRPr="00165A79">
        <w:rPr>
          <w:rFonts w:ascii="Times New Roman" w:hAnsi="Times New Roman" w:cs="Times New Roman"/>
          <w:sz w:val="24"/>
          <w:szCs w:val="24"/>
        </w:rPr>
        <w:t>TMAO</w:t>
      </w:r>
      <w:r>
        <w:rPr>
          <w:rFonts w:ascii="Times New Roman" w:hAnsi="Times New Roman" w:cs="Times New Roman"/>
          <w:sz w:val="24"/>
          <w:szCs w:val="24"/>
        </w:rPr>
        <w:t>. The movie is 100 times faster than the actual speed.</w:t>
      </w:r>
    </w:p>
    <w:p w14:paraId="74F68E91" w14:textId="77777777" w:rsidR="008A0909" w:rsidRDefault="008A0909" w:rsidP="008A0909">
      <w:pPr>
        <w:jc w:val="both"/>
        <w:rPr>
          <w:rFonts w:ascii="Times New Roman" w:hAnsi="Times New Roman" w:cs="Times New Roman"/>
          <w:b/>
          <w:bCs/>
          <w:sz w:val="24"/>
          <w:szCs w:val="24"/>
          <w:u w:val="single"/>
        </w:rPr>
      </w:pPr>
    </w:p>
    <w:p w14:paraId="63574FC7" w14:textId="279C78C2" w:rsidR="008A0909" w:rsidRDefault="008A0909" w:rsidP="00815243">
      <w:pPr>
        <w:jc w:val="center"/>
        <w:rPr>
          <w:rFonts w:ascii="Times New Roman" w:hAnsi="Times New Roman" w:cs="Times New Roman"/>
          <w:b/>
          <w:bCs/>
          <w:sz w:val="24"/>
          <w:szCs w:val="24"/>
          <w:u w:val="single"/>
        </w:rPr>
      </w:pPr>
    </w:p>
    <w:p w14:paraId="38D180CB" w14:textId="5846CF2D" w:rsidR="008A0909" w:rsidRDefault="008A0909" w:rsidP="00815243">
      <w:pPr>
        <w:jc w:val="center"/>
        <w:rPr>
          <w:rFonts w:ascii="Times New Roman" w:hAnsi="Times New Roman" w:cs="Times New Roman"/>
          <w:b/>
          <w:bCs/>
          <w:sz w:val="24"/>
          <w:szCs w:val="24"/>
          <w:u w:val="single"/>
        </w:rPr>
      </w:pPr>
    </w:p>
    <w:p w14:paraId="2F86CC9D" w14:textId="61645FA7" w:rsidR="008A0909" w:rsidRDefault="008A0909" w:rsidP="00815243">
      <w:pPr>
        <w:jc w:val="center"/>
        <w:rPr>
          <w:rFonts w:ascii="Times New Roman" w:hAnsi="Times New Roman" w:cs="Times New Roman"/>
          <w:b/>
          <w:bCs/>
          <w:sz w:val="24"/>
          <w:szCs w:val="24"/>
          <w:u w:val="single"/>
        </w:rPr>
      </w:pPr>
    </w:p>
    <w:p w14:paraId="62B6617B" w14:textId="09C6A765" w:rsidR="008A0909" w:rsidRDefault="008A0909" w:rsidP="00815243">
      <w:pPr>
        <w:jc w:val="center"/>
        <w:rPr>
          <w:rFonts w:ascii="Times New Roman" w:hAnsi="Times New Roman" w:cs="Times New Roman"/>
          <w:b/>
          <w:bCs/>
          <w:sz w:val="24"/>
          <w:szCs w:val="24"/>
          <w:u w:val="single"/>
        </w:rPr>
      </w:pPr>
    </w:p>
    <w:p w14:paraId="25107CE6" w14:textId="049447AB" w:rsidR="008A0909" w:rsidRDefault="008A0909" w:rsidP="00815243">
      <w:pPr>
        <w:jc w:val="center"/>
        <w:rPr>
          <w:rFonts w:ascii="Times New Roman" w:hAnsi="Times New Roman" w:cs="Times New Roman"/>
          <w:b/>
          <w:bCs/>
          <w:sz w:val="24"/>
          <w:szCs w:val="24"/>
          <w:u w:val="single"/>
        </w:rPr>
      </w:pPr>
    </w:p>
    <w:p w14:paraId="478E22DE" w14:textId="32DC7DE2" w:rsidR="008A0909" w:rsidRDefault="008A0909" w:rsidP="00815243">
      <w:pPr>
        <w:jc w:val="center"/>
        <w:rPr>
          <w:rFonts w:ascii="Times New Roman" w:hAnsi="Times New Roman" w:cs="Times New Roman"/>
          <w:b/>
          <w:bCs/>
          <w:sz w:val="24"/>
          <w:szCs w:val="24"/>
          <w:u w:val="single"/>
        </w:rPr>
      </w:pPr>
    </w:p>
    <w:p w14:paraId="4FD61BC5" w14:textId="77777777" w:rsidR="008A0909" w:rsidRDefault="008A0909" w:rsidP="00815243">
      <w:pPr>
        <w:jc w:val="center"/>
        <w:rPr>
          <w:rFonts w:ascii="Times New Roman" w:hAnsi="Times New Roman" w:cs="Times New Roman"/>
          <w:b/>
          <w:bCs/>
          <w:sz w:val="24"/>
          <w:szCs w:val="24"/>
          <w:u w:val="single"/>
        </w:rPr>
      </w:pPr>
    </w:p>
    <w:sectPr w:rsidR="008A0909" w:rsidSect="009F298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19E3" w14:textId="77777777" w:rsidR="00C73BA3" w:rsidRDefault="00C73BA3" w:rsidP="0044061C">
      <w:pPr>
        <w:spacing w:after="0" w:line="240" w:lineRule="auto"/>
      </w:pPr>
      <w:r>
        <w:separator/>
      </w:r>
    </w:p>
  </w:endnote>
  <w:endnote w:type="continuationSeparator" w:id="0">
    <w:p w14:paraId="7FE90740" w14:textId="77777777" w:rsidR="00C73BA3" w:rsidRDefault="00C73BA3" w:rsidP="0044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991359"/>
      <w:docPartObj>
        <w:docPartGallery w:val="Page Numbers (Bottom of Page)"/>
        <w:docPartUnique/>
      </w:docPartObj>
    </w:sdtPr>
    <w:sdtEndPr>
      <w:rPr>
        <w:noProof/>
      </w:rPr>
    </w:sdtEndPr>
    <w:sdtContent>
      <w:p w14:paraId="77EC985A" w14:textId="1CB38A04" w:rsidR="0044061C" w:rsidRDefault="0044061C">
        <w:pPr>
          <w:pStyle w:val="Footer"/>
          <w:jc w:val="center"/>
        </w:pPr>
        <w:r w:rsidRPr="0044061C">
          <w:rPr>
            <w:rFonts w:ascii="Times New Roman" w:hAnsi="Times New Roman" w:cs="Times New Roman"/>
            <w:sz w:val="24"/>
            <w:szCs w:val="24"/>
          </w:rPr>
          <w:fldChar w:fldCharType="begin"/>
        </w:r>
        <w:r w:rsidRPr="0044061C">
          <w:rPr>
            <w:rFonts w:ascii="Times New Roman" w:hAnsi="Times New Roman" w:cs="Times New Roman"/>
            <w:sz w:val="24"/>
            <w:szCs w:val="24"/>
          </w:rPr>
          <w:instrText xml:space="preserve"> PAGE   \* MERGEFORMAT </w:instrText>
        </w:r>
        <w:r w:rsidRPr="0044061C">
          <w:rPr>
            <w:rFonts w:ascii="Times New Roman" w:hAnsi="Times New Roman" w:cs="Times New Roman"/>
            <w:sz w:val="24"/>
            <w:szCs w:val="24"/>
          </w:rPr>
          <w:fldChar w:fldCharType="separate"/>
        </w:r>
        <w:r w:rsidRPr="0044061C">
          <w:rPr>
            <w:rFonts w:ascii="Times New Roman" w:hAnsi="Times New Roman" w:cs="Times New Roman"/>
            <w:noProof/>
            <w:sz w:val="24"/>
            <w:szCs w:val="24"/>
          </w:rPr>
          <w:t>2</w:t>
        </w:r>
        <w:r w:rsidRPr="0044061C">
          <w:rPr>
            <w:rFonts w:ascii="Times New Roman" w:hAnsi="Times New Roman" w:cs="Times New Roman"/>
            <w:noProof/>
            <w:sz w:val="24"/>
            <w:szCs w:val="24"/>
          </w:rPr>
          <w:fldChar w:fldCharType="end"/>
        </w:r>
      </w:p>
    </w:sdtContent>
  </w:sdt>
  <w:p w14:paraId="3DB7A8F5" w14:textId="77777777" w:rsidR="0044061C" w:rsidRDefault="0044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F7EA" w14:textId="77777777" w:rsidR="00C73BA3" w:rsidRDefault="00C73BA3" w:rsidP="0044061C">
      <w:pPr>
        <w:spacing w:after="0" w:line="240" w:lineRule="auto"/>
      </w:pPr>
      <w:r>
        <w:separator/>
      </w:r>
    </w:p>
  </w:footnote>
  <w:footnote w:type="continuationSeparator" w:id="0">
    <w:p w14:paraId="61D74A8D" w14:textId="77777777" w:rsidR="00C73BA3" w:rsidRDefault="00C73BA3" w:rsidP="00440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CA"/>
    <w:rsid w:val="0000792D"/>
    <w:rsid w:val="00084EDC"/>
    <w:rsid w:val="000A1970"/>
    <w:rsid w:val="000C46BC"/>
    <w:rsid w:val="000D2EAF"/>
    <w:rsid w:val="00153E0C"/>
    <w:rsid w:val="001D6287"/>
    <w:rsid w:val="002579D3"/>
    <w:rsid w:val="002612CA"/>
    <w:rsid w:val="00270219"/>
    <w:rsid w:val="002E71A0"/>
    <w:rsid w:val="003D4BA3"/>
    <w:rsid w:val="0044061C"/>
    <w:rsid w:val="004710D2"/>
    <w:rsid w:val="004B1B46"/>
    <w:rsid w:val="00513A2C"/>
    <w:rsid w:val="0051406C"/>
    <w:rsid w:val="005A6717"/>
    <w:rsid w:val="005C1EA1"/>
    <w:rsid w:val="007739FC"/>
    <w:rsid w:val="007D0799"/>
    <w:rsid w:val="00815243"/>
    <w:rsid w:val="008844BD"/>
    <w:rsid w:val="008A0909"/>
    <w:rsid w:val="008D17C0"/>
    <w:rsid w:val="009C67DC"/>
    <w:rsid w:val="009F022D"/>
    <w:rsid w:val="009F298D"/>
    <w:rsid w:val="00A03A35"/>
    <w:rsid w:val="00A32A13"/>
    <w:rsid w:val="00A625CB"/>
    <w:rsid w:val="00AF0856"/>
    <w:rsid w:val="00B21598"/>
    <w:rsid w:val="00B54570"/>
    <w:rsid w:val="00B55E98"/>
    <w:rsid w:val="00C35782"/>
    <w:rsid w:val="00C551C0"/>
    <w:rsid w:val="00C73BA3"/>
    <w:rsid w:val="00CC1884"/>
    <w:rsid w:val="00D0524A"/>
    <w:rsid w:val="00D35DE3"/>
    <w:rsid w:val="00D70E26"/>
    <w:rsid w:val="00E4423A"/>
    <w:rsid w:val="00E7151C"/>
    <w:rsid w:val="00EB5FAA"/>
    <w:rsid w:val="00EE38AC"/>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40C4"/>
  <w15:chartTrackingRefBased/>
  <w15:docId w15:val="{84B18457-1D67-4308-BD2C-A6BF62E1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67DC"/>
    <w:pPr>
      <w:spacing w:before="120" w:after="0" w:line="240" w:lineRule="auto"/>
      <w:ind w:firstLine="72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C67DC"/>
    <w:rPr>
      <w:color w:val="0563C1" w:themeColor="hyperlink"/>
      <w:u w:val="single"/>
    </w:rPr>
  </w:style>
  <w:style w:type="character" w:styleId="UnresolvedMention">
    <w:name w:val="Unresolved Mention"/>
    <w:basedOn w:val="DefaultParagraphFont"/>
    <w:uiPriority w:val="99"/>
    <w:semiHidden/>
    <w:unhideWhenUsed/>
    <w:rsid w:val="009C67DC"/>
    <w:rPr>
      <w:color w:val="605E5C"/>
      <w:shd w:val="clear" w:color="auto" w:fill="E1DFDD"/>
    </w:rPr>
  </w:style>
  <w:style w:type="paragraph" w:styleId="BalloonText">
    <w:name w:val="Balloon Text"/>
    <w:basedOn w:val="Normal"/>
    <w:link w:val="BalloonTextChar"/>
    <w:uiPriority w:val="99"/>
    <w:semiHidden/>
    <w:unhideWhenUsed/>
    <w:rsid w:val="00C3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82"/>
    <w:rPr>
      <w:rFonts w:ascii="Segoe UI" w:hAnsi="Segoe UI" w:cs="Segoe UI"/>
      <w:sz w:val="18"/>
      <w:szCs w:val="18"/>
    </w:rPr>
  </w:style>
  <w:style w:type="table" w:styleId="TableGrid">
    <w:name w:val="Table Grid"/>
    <w:basedOn w:val="TableNormal"/>
    <w:uiPriority w:val="39"/>
    <w:rsid w:val="0081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1C"/>
  </w:style>
  <w:style w:type="paragraph" w:styleId="Footer">
    <w:name w:val="footer"/>
    <w:basedOn w:val="Normal"/>
    <w:link w:val="FooterChar"/>
    <w:uiPriority w:val="99"/>
    <w:unhideWhenUsed/>
    <w:rsid w:val="0044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MD. RASHEDUL KABIR</dc:creator>
  <cp:keywords/>
  <dc:description/>
  <cp:lastModifiedBy>KABIRARIF MD. RASHEDUL</cp:lastModifiedBy>
  <cp:revision>32</cp:revision>
  <cp:lastPrinted>2019-05-28T07:47:00Z</cp:lastPrinted>
  <dcterms:created xsi:type="dcterms:W3CDTF">2019-05-28T06:27:00Z</dcterms:created>
  <dcterms:modified xsi:type="dcterms:W3CDTF">2019-10-01T11:16:00Z</dcterms:modified>
</cp:coreProperties>
</file>