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79" w:rsidRPr="00597368" w:rsidRDefault="00DE0C69" w:rsidP="00D57F05">
      <w:pPr>
        <w:widowControl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368">
        <w:rPr>
          <w:rFonts w:ascii="Times New Roman" w:eastAsia="Times New Roman" w:hAnsi="Times New Roman" w:cs="Times New Roman"/>
          <w:bCs/>
          <w:sz w:val="24"/>
          <w:szCs w:val="24"/>
        </w:rPr>
        <w:t xml:space="preserve">Supplementary Table </w:t>
      </w:r>
      <w:r w:rsidR="00125053" w:rsidRPr="0059736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736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25053" w:rsidRPr="00597368">
        <w:rPr>
          <w:rFonts w:ascii="Times New Roman" w:eastAsia="Times New Roman" w:hAnsi="Times New Roman" w:cs="Times New Roman"/>
          <w:bCs/>
          <w:sz w:val="24"/>
          <w:szCs w:val="24"/>
        </w:rPr>
        <w:t xml:space="preserve">ATC codes </w:t>
      </w:r>
      <w:r w:rsidR="00A6606A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125053" w:rsidRPr="00597368">
        <w:rPr>
          <w:rFonts w:ascii="Times New Roman" w:eastAsia="Times New Roman" w:hAnsi="Times New Roman" w:cs="Times New Roman"/>
          <w:bCs/>
          <w:sz w:val="24"/>
          <w:szCs w:val="24"/>
        </w:rPr>
        <w:t xml:space="preserve"> detect</w:t>
      </w:r>
      <w:r w:rsidR="00B7668E" w:rsidRPr="00597368">
        <w:rPr>
          <w:rFonts w:ascii="Times New Roman" w:eastAsia="Times New Roman" w:hAnsi="Times New Roman" w:cs="Times New Roman"/>
          <w:bCs/>
          <w:sz w:val="24"/>
          <w:szCs w:val="24"/>
        </w:rPr>
        <w:t xml:space="preserve"> warfarin, second- and </w:t>
      </w:r>
      <w:proofErr w:type="gramStart"/>
      <w:r w:rsidR="00B7668E" w:rsidRPr="00597368">
        <w:rPr>
          <w:rFonts w:ascii="Times New Roman" w:eastAsia="Times New Roman" w:hAnsi="Times New Roman" w:cs="Times New Roman"/>
          <w:bCs/>
          <w:sz w:val="24"/>
          <w:szCs w:val="24"/>
        </w:rPr>
        <w:t>third-generation</w:t>
      </w:r>
      <w:proofErr w:type="gramEnd"/>
      <w:r w:rsidR="00B7668E" w:rsidRPr="00597368">
        <w:rPr>
          <w:rFonts w:ascii="Times New Roman" w:eastAsia="Times New Roman" w:hAnsi="Times New Roman" w:cs="Times New Roman"/>
          <w:bCs/>
          <w:sz w:val="24"/>
          <w:szCs w:val="24"/>
        </w:rPr>
        <w:t xml:space="preserve"> cephalosporins</w:t>
      </w:r>
      <w:r w:rsidR="00A6606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7668E" w:rsidRPr="0059736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vitamin K preparations</w:t>
      </w:r>
      <w:r w:rsidRPr="005973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668E" w:rsidRPr="00597368" w:rsidRDefault="00B7668E" w:rsidP="00D57F05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7668E" w:rsidRPr="00597368" w:rsidTr="00B7668E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B7668E" w:rsidRPr="00597368" w:rsidRDefault="00B7668E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Name of drugs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B7668E" w:rsidRPr="00597368" w:rsidRDefault="00B7668E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ATC codes</w:t>
            </w:r>
          </w:p>
        </w:tc>
      </w:tr>
      <w:tr w:rsidR="00B7668E" w:rsidRPr="00597368" w:rsidTr="00B7668E">
        <w:tc>
          <w:tcPr>
            <w:tcW w:w="4247" w:type="dxa"/>
            <w:tcBorders>
              <w:top w:val="single" w:sz="4" w:space="0" w:color="auto"/>
            </w:tcBorders>
          </w:tcPr>
          <w:p w:rsidR="00B7668E" w:rsidRPr="00597368" w:rsidRDefault="00B7668E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Warfarin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B7668E" w:rsidRPr="00597368" w:rsidRDefault="00B7668E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B01AA03</w:t>
            </w:r>
          </w:p>
        </w:tc>
      </w:tr>
      <w:tr w:rsidR="00B7668E" w:rsidRPr="00597368" w:rsidTr="00B7668E">
        <w:tc>
          <w:tcPr>
            <w:tcW w:w="4247" w:type="dxa"/>
          </w:tcPr>
          <w:p w:rsidR="00B7668E" w:rsidRPr="00597368" w:rsidRDefault="00B7668E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CTM</w:t>
            </w:r>
          </w:p>
        </w:tc>
        <w:tc>
          <w:tcPr>
            <w:tcW w:w="4247" w:type="dxa"/>
          </w:tcPr>
          <w:p w:rsidR="00B7668E" w:rsidRPr="00597368" w:rsidRDefault="00B7668E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J01DC07</w:t>
            </w:r>
          </w:p>
        </w:tc>
      </w:tr>
      <w:tr w:rsidR="00B7668E" w:rsidRPr="00597368" w:rsidTr="00B7668E">
        <w:tc>
          <w:tcPr>
            <w:tcW w:w="4247" w:type="dxa"/>
          </w:tcPr>
          <w:p w:rsidR="00B7668E" w:rsidRPr="00597368" w:rsidRDefault="00B7668E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CMZ</w:t>
            </w:r>
          </w:p>
        </w:tc>
        <w:tc>
          <w:tcPr>
            <w:tcW w:w="4247" w:type="dxa"/>
          </w:tcPr>
          <w:p w:rsidR="00B7668E" w:rsidRPr="00597368" w:rsidRDefault="00B7668E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J01DC09</w:t>
            </w:r>
          </w:p>
        </w:tc>
      </w:tr>
      <w:tr w:rsidR="00B7668E" w:rsidRPr="00597368" w:rsidTr="00B7668E">
        <w:tc>
          <w:tcPr>
            <w:tcW w:w="4247" w:type="dxa"/>
          </w:tcPr>
          <w:p w:rsidR="00B7668E" w:rsidRPr="00597368" w:rsidRDefault="00B7668E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CMX</w:t>
            </w:r>
          </w:p>
        </w:tc>
        <w:tc>
          <w:tcPr>
            <w:tcW w:w="4247" w:type="dxa"/>
          </w:tcPr>
          <w:p w:rsidR="00B7668E" w:rsidRPr="00597368" w:rsidRDefault="00B7668E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J01DD05</w:t>
            </w:r>
          </w:p>
        </w:tc>
      </w:tr>
      <w:tr w:rsidR="00B7668E" w:rsidRPr="00597368" w:rsidTr="00B7668E">
        <w:tc>
          <w:tcPr>
            <w:tcW w:w="4247" w:type="dxa"/>
          </w:tcPr>
          <w:p w:rsidR="00B7668E" w:rsidRPr="00597368" w:rsidRDefault="00B7668E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SBT-CPZ</w:t>
            </w:r>
          </w:p>
        </w:tc>
        <w:tc>
          <w:tcPr>
            <w:tcW w:w="4247" w:type="dxa"/>
          </w:tcPr>
          <w:p w:rsidR="00B7668E" w:rsidRPr="00597368" w:rsidRDefault="00B7668E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J01DD62</w:t>
            </w:r>
          </w:p>
        </w:tc>
      </w:tr>
      <w:tr w:rsidR="00B7668E" w:rsidRPr="00597368" w:rsidTr="00B7668E">
        <w:tc>
          <w:tcPr>
            <w:tcW w:w="4247" w:type="dxa"/>
          </w:tcPr>
          <w:p w:rsidR="00B7668E" w:rsidRPr="00597368" w:rsidRDefault="00B7668E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CPZ</w:t>
            </w:r>
          </w:p>
        </w:tc>
        <w:tc>
          <w:tcPr>
            <w:tcW w:w="4247" w:type="dxa"/>
          </w:tcPr>
          <w:p w:rsidR="00B7668E" w:rsidRPr="00597368" w:rsidRDefault="00B7668E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J01DD12</w:t>
            </w:r>
          </w:p>
        </w:tc>
      </w:tr>
      <w:tr w:rsidR="00B7668E" w:rsidRPr="00597368" w:rsidTr="00B7668E">
        <w:tc>
          <w:tcPr>
            <w:tcW w:w="4247" w:type="dxa"/>
          </w:tcPr>
          <w:p w:rsidR="00B7668E" w:rsidRPr="00597368" w:rsidRDefault="00597368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CTRX</w:t>
            </w:r>
          </w:p>
        </w:tc>
        <w:tc>
          <w:tcPr>
            <w:tcW w:w="4247" w:type="dxa"/>
          </w:tcPr>
          <w:p w:rsidR="00B7668E" w:rsidRPr="00597368" w:rsidRDefault="00597368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J01DD04</w:t>
            </w:r>
          </w:p>
        </w:tc>
      </w:tr>
      <w:tr w:rsidR="00B7668E" w:rsidRPr="00597368" w:rsidTr="00B7668E">
        <w:tc>
          <w:tcPr>
            <w:tcW w:w="4247" w:type="dxa"/>
          </w:tcPr>
          <w:p w:rsidR="00B7668E" w:rsidRPr="00597368" w:rsidRDefault="00597368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CTX</w:t>
            </w:r>
          </w:p>
        </w:tc>
        <w:tc>
          <w:tcPr>
            <w:tcW w:w="4247" w:type="dxa"/>
          </w:tcPr>
          <w:p w:rsidR="00B7668E" w:rsidRPr="00597368" w:rsidRDefault="00597368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J01DD01</w:t>
            </w:r>
          </w:p>
        </w:tc>
      </w:tr>
      <w:tr w:rsidR="00B7668E" w:rsidRPr="00597368" w:rsidTr="00B7668E">
        <w:tc>
          <w:tcPr>
            <w:tcW w:w="4247" w:type="dxa"/>
          </w:tcPr>
          <w:p w:rsidR="00B7668E" w:rsidRPr="00597368" w:rsidRDefault="00597368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CAZ</w:t>
            </w:r>
          </w:p>
        </w:tc>
        <w:tc>
          <w:tcPr>
            <w:tcW w:w="4247" w:type="dxa"/>
          </w:tcPr>
          <w:p w:rsidR="00B7668E" w:rsidRPr="00597368" w:rsidRDefault="00597368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J01DD02</w:t>
            </w:r>
          </w:p>
        </w:tc>
      </w:tr>
      <w:tr w:rsidR="00B7668E" w:rsidRPr="00597368" w:rsidTr="00B7668E">
        <w:tc>
          <w:tcPr>
            <w:tcW w:w="4247" w:type="dxa"/>
          </w:tcPr>
          <w:p w:rsidR="00B7668E" w:rsidRPr="00597368" w:rsidRDefault="00597368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Vitamin K preparations</w:t>
            </w:r>
          </w:p>
        </w:tc>
        <w:tc>
          <w:tcPr>
            <w:tcW w:w="4247" w:type="dxa"/>
          </w:tcPr>
          <w:p w:rsidR="00B7668E" w:rsidRPr="00597368" w:rsidRDefault="00597368" w:rsidP="00D57F0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B02B</w:t>
            </w:r>
            <w:r w:rsidR="00E50AF7"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</w:t>
            </w:r>
          </w:p>
        </w:tc>
      </w:tr>
    </w:tbl>
    <w:p w:rsidR="00B7668E" w:rsidRPr="00597368" w:rsidRDefault="00B7668E" w:rsidP="00D57F05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668E" w:rsidRPr="00597368" w:rsidRDefault="00B7668E" w:rsidP="00D57F05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7368">
        <w:rPr>
          <w:rFonts w:ascii="Times New Roman" w:hAnsi="Times New Roman" w:cs="Times New Roman"/>
          <w:bCs/>
          <w:sz w:val="24"/>
          <w:szCs w:val="24"/>
        </w:rPr>
        <w:t>Abbreviation: ATC, Anatomical Therapeutic Chemical; CTM, cefotiam; CMZ, cefmetazole; CMX, cefmenoxime; SBT-CPZ, cefoperazone-sulbactam; CPZ, cefoperazone; CTRX, ceftriaxone; CTX, cefotaxime; CAZ, ceftazidime.</w:t>
      </w:r>
    </w:p>
    <w:p w:rsidR="00496D2E" w:rsidRDefault="00496D2E" w:rsidP="0059736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496D2E" w:rsidSect="00D57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69" w:rsidRDefault="001D2F69" w:rsidP="00EA3668">
      <w:r>
        <w:separator/>
      </w:r>
    </w:p>
  </w:endnote>
  <w:endnote w:type="continuationSeparator" w:id="0">
    <w:p w:rsidR="001D2F69" w:rsidRDefault="001D2F69" w:rsidP="00EA3668">
      <w:r>
        <w:continuationSeparator/>
      </w:r>
    </w:p>
  </w:endnote>
  <w:endnote w:type="continuationNotice" w:id="1">
    <w:p w:rsidR="001D2F69" w:rsidRDefault="001D2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69" w:rsidRDefault="001D2F69" w:rsidP="00EA3668">
      <w:r>
        <w:separator/>
      </w:r>
    </w:p>
  </w:footnote>
  <w:footnote w:type="continuationSeparator" w:id="0">
    <w:p w:rsidR="001D2F69" w:rsidRDefault="001D2F69" w:rsidP="00EA3668">
      <w:r>
        <w:continuationSeparator/>
      </w:r>
    </w:p>
  </w:footnote>
  <w:footnote w:type="continuationNotice" w:id="1">
    <w:p w:rsidR="001D2F69" w:rsidRDefault="001D2F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416D"/>
    <w:multiLevelType w:val="hybridMultilevel"/>
    <w:tmpl w:val="7A6E4CB6"/>
    <w:lvl w:ilvl="0" w:tplc="4ABEC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0CF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E4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0B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2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A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E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84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E5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A3MjcDAkNTAwMLCyUdpeDU4uLM/DyQAvNaAEkNjxYsAAAA"/>
  </w:docVars>
  <w:rsids>
    <w:rsidRoot w:val="00940F75"/>
    <w:rsid w:val="000173C9"/>
    <w:rsid w:val="000245BE"/>
    <w:rsid w:val="00035729"/>
    <w:rsid w:val="00053B07"/>
    <w:rsid w:val="00092635"/>
    <w:rsid w:val="000E79E6"/>
    <w:rsid w:val="000F5E9F"/>
    <w:rsid w:val="001072CF"/>
    <w:rsid w:val="00125053"/>
    <w:rsid w:val="00125C3F"/>
    <w:rsid w:val="00131F62"/>
    <w:rsid w:val="00143DD5"/>
    <w:rsid w:val="0017178E"/>
    <w:rsid w:val="0018636D"/>
    <w:rsid w:val="001A502E"/>
    <w:rsid w:val="001D2F69"/>
    <w:rsid w:val="00204D14"/>
    <w:rsid w:val="002D6689"/>
    <w:rsid w:val="002E5205"/>
    <w:rsid w:val="00354B3D"/>
    <w:rsid w:val="003E41D0"/>
    <w:rsid w:val="003F2C96"/>
    <w:rsid w:val="00410DE9"/>
    <w:rsid w:val="00415504"/>
    <w:rsid w:val="00422589"/>
    <w:rsid w:val="00463740"/>
    <w:rsid w:val="0048048B"/>
    <w:rsid w:val="004846FF"/>
    <w:rsid w:val="00496D2E"/>
    <w:rsid w:val="004A2123"/>
    <w:rsid w:val="004D2CD1"/>
    <w:rsid w:val="00550091"/>
    <w:rsid w:val="00550530"/>
    <w:rsid w:val="005604FC"/>
    <w:rsid w:val="00577632"/>
    <w:rsid w:val="00597070"/>
    <w:rsid w:val="00597368"/>
    <w:rsid w:val="005B0083"/>
    <w:rsid w:val="005E3ACF"/>
    <w:rsid w:val="005F549E"/>
    <w:rsid w:val="005F66AD"/>
    <w:rsid w:val="00606C3E"/>
    <w:rsid w:val="006833A9"/>
    <w:rsid w:val="006D4E1B"/>
    <w:rsid w:val="006F229A"/>
    <w:rsid w:val="00707B8E"/>
    <w:rsid w:val="00727A48"/>
    <w:rsid w:val="00733F0E"/>
    <w:rsid w:val="00790331"/>
    <w:rsid w:val="007904F4"/>
    <w:rsid w:val="007B2E61"/>
    <w:rsid w:val="00823840"/>
    <w:rsid w:val="00862172"/>
    <w:rsid w:val="008E1B78"/>
    <w:rsid w:val="008E3BFC"/>
    <w:rsid w:val="009273FC"/>
    <w:rsid w:val="00940F75"/>
    <w:rsid w:val="009544BE"/>
    <w:rsid w:val="009E0CDA"/>
    <w:rsid w:val="00A6606A"/>
    <w:rsid w:val="00AD0436"/>
    <w:rsid w:val="00B23879"/>
    <w:rsid w:val="00B44CA3"/>
    <w:rsid w:val="00B525E0"/>
    <w:rsid w:val="00B7668E"/>
    <w:rsid w:val="00B84CBD"/>
    <w:rsid w:val="00B86B83"/>
    <w:rsid w:val="00B955CD"/>
    <w:rsid w:val="00C41CE9"/>
    <w:rsid w:val="00C7686C"/>
    <w:rsid w:val="00D25473"/>
    <w:rsid w:val="00D52E91"/>
    <w:rsid w:val="00D57F05"/>
    <w:rsid w:val="00DE0C69"/>
    <w:rsid w:val="00E50AF7"/>
    <w:rsid w:val="00EA3668"/>
    <w:rsid w:val="00EE444A"/>
    <w:rsid w:val="00F01CED"/>
    <w:rsid w:val="00F040C4"/>
    <w:rsid w:val="00F3435D"/>
    <w:rsid w:val="00F364DE"/>
    <w:rsid w:val="00F50C66"/>
    <w:rsid w:val="00F64164"/>
    <w:rsid w:val="00FA1C09"/>
    <w:rsid w:val="00FA3E93"/>
    <w:rsid w:val="00FD1277"/>
    <w:rsid w:val="00FF3899"/>
    <w:rsid w:val="2967BBFD"/>
    <w:rsid w:val="302EB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0097"/>
  <w15:docId w15:val="{4C105B30-8C4D-48A1-A023-010710E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52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04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40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040C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668"/>
  </w:style>
  <w:style w:type="paragraph" w:styleId="a7">
    <w:name w:val="footer"/>
    <w:basedOn w:val="a"/>
    <w:link w:val="a8"/>
    <w:uiPriority w:val="99"/>
    <w:unhideWhenUsed/>
    <w:rsid w:val="00EA3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668"/>
  </w:style>
  <w:style w:type="character" w:customStyle="1" w:styleId="10">
    <w:name w:val="見出し 1 (文字)"/>
    <w:basedOn w:val="a0"/>
    <w:link w:val="1"/>
    <w:uiPriority w:val="9"/>
    <w:rsid w:val="007904F4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next w:val="a"/>
    <w:qFormat/>
    <w:rsid w:val="007904F4"/>
    <w:pPr>
      <w:spacing w:line="480" w:lineRule="auto"/>
      <w:jc w:val="left"/>
    </w:pPr>
    <w:rPr>
      <w:rFonts w:ascii="Times New Roman" w:eastAsia="Times New Roman" w:hAnsi="Times New Roman"/>
      <w:b/>
      <w:sz w:val="21"/>
    </w:rPr>
  </w:style>
  <w:style w:type="character" w:customStyle="1" w:styleId="2">
    <w:name w:val="スタイル2"/>
    <w:basedOn w:val="a0"/>
    <w:uiPriority w:val="1"/>
    <w:qFormat/>
    <w:rsid w:val="007904F4"/>
    <w:rPr>
      <w:rFonts w:ascii="Times New Roman" w:eastAsia="ＭＳ Ｐゴシック" w:hAnsi="Times New Roman"/>
      <w:sz w:val="21"/>
    </w:rPr>
  </w:style>
  <w:style w:type="paragraph" w:customStyle="1" w:styleId="a9">
    <w:name w:val="見出し"/>
    <w:basedOn w:val="a"/>
    <w:link w:val="aa"/>
    <w:qFormat/>
    <w:rsid w:val="007904F4"/>
    <w:pPr>
      <w:spacing w:line="360" w:lineRule="auto"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aa">
    <w:name w:val="見出し (文字)"/>
    <w:basedOn w:val="a0"/>
    <w:link w:val="a9"/>
    <w:rsid w:val="007904F4"/>
    <w:rPr>
      <w:rFonts w:ascii="Times New Roman" w:eastAsia="Times New Roman" w:hAnsi="Times New Roman" w:cs="Times New Roman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A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3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3170-FC31-4673-ACD4-E378B3CB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 敏広</dc:creator>
  <cp:lastModifiedBy>今井俊吾</cp:lastModifiedBy>
  <cp:revision>4</cp:revision>
  <cp:lastPrinted>2020-01-07T06:32:00Z</cp:lastPrinted>
  <dcterms:created xsi:type="dcterms:W3CDTF">2020-07-01T05:01:00Z</dcterms:created>
  <dcterms:modified xsi:type="dcterms:W3CDTF">2020-07-02T08:50:00Z</dcterms:modified>
</cp:coreProperties>
</file>