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7A9CF4" w14:textId="77777777" w:rsidR="00AE6C0E" w:rsidRPr="008F3E37" w:rsidRDefault="00AE6C0E" w:rsidP="00AE6C0E">
      <w:pPr>
        <w:spacing w:after="0"/>
        <w:jc w:val="left"/>
        <w:rPr>
          <w:szCs w:val="17"/>
        </w:rPr>
      </w:pPr>
    </w:p>
    <w:p w14:paraId="05E3ED46" w14:textId="77777777" w:rsidR="00AE6C0E" w:rsidRPr="008F3E37" w:rsidRDefault="00AE6C0E" w:rsidP="00AE6C0E">
      <w:pPr>
        <w:spacing w:after="0"/>
        <w:ind w:left="426" w:hangingChars="177" w:hanging="426"/>
        <w:jc w:val="center"/>
        <w:rPr>
          <w:rFonts w:ascii="Times New Roman" w:hAnsi="Times New Roman"/>
          <w:b/>
          <w:bCs/>
        </w:rPr>
      </w:pPr>
      <w:bookmarkStart w:id="0" w:name="_Hlk62456442"/>
      <w:r w:rsidRPr="008F3E37">
        <w:rPr>
          <w:rFonts w:ascii="Times New Roman" w:hAnsi="Times New Roman"/>
          <w:b/>
          <w:bCs/>
        </w:rPr>
        <w:t>Supporting Information</w:t>
      </w:r>
    </w:p>
    <w:p w14:paraId="1412457D" w14:textId="77777777" w:rsidR="00AE6C0E" w:rsidRPr="008F3E37" w:rsidRDefault="00AE6C0E" w:rsidP="00AE6C0E">
      <w:pPr>
        <w:jc w:val="center"/>
      </w:pPr>
    </w:p>
    <w:p w14:paraId="1C008296" w14:textId="77777777" w:rsidR="00AE6C0E" w:rsidRPr="008F3E37" w:rsidRDefault="00AE6C0E" w:rsidP="00AE6C0E">
      <w:pPr>
        <w:jc w:val="center"/>
      </w:pPr>
      <w:r w:rsidRPr="008F3E37">
        <w:rPr>
          <w:noProof/>
        </w:rPr>
        <w:drawing>
          <wp:inline distT="0" distB="0" distL="0" distR="0" wp14:anchorId="0A484524" wp14:editId="1191243D">
            <wp:extent cx="5184251" cy="7554654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370" cy="756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E747B" w14:textId="77777777" w:rsidR="00AE6C0E" w:rsidRPr="008F3E37" w:rsidRDefault="00AE6C0E" w:rsidP="00AE6C0E">
      <w:r w:rsidRPr="008F3E37">
        <w:rPr>
          <w:rFonts w:hint="eastAsia"/>
        </w:rPr>
        <w:t>F</w:t>
      </w:r>
      <w:r w:rsidRPr="008F3E37">
        <w:t>igure S1. Optical microscope images, the PL decays, and the temporal evolutions of PL lifetime values of (a) a microrod, (b) a microplate, and (c) a microcube.</w:t>
      </w:r>
    </w:p>
    <w:bookmarkEnd w:id="0"/>
    <w:p w14:paraId="0BE7712C" w14:textId="77777777" w:rsidR="00AE6C0E" w:rsidRPr="008F3E37" w:rsidRDefault="00AE6C0E" w:rsidP="00AE6C0E">
      <w:pPr>
        <w:spacing w:after="0"/>
        <w:jc w:val="left"/>
      </w:pPr>
      <w:r w:rsidRPr="008F3E37">
        <w:br w:type="page"/>
      </w:r>
      <w:r w:rsidRPr="008F3E37">
        <w:rPr>
          <w:noProof/>
        </w:rPr>
        <w:lastRenderedPageBreak/>
        <w:drawing>
          <wp:inline distT="0" distB="0" distL="0" distR="0" wp14:anchorId="0827E772" wp14:editId="7DE6A520">
            <wp:extent cx="4352925" cy="4542155"/>
            <wp:effectExtent l="0" t="0" r="952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5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D5A55" w14:textId="77777777" w:rsidR="00AE6C0E" w:rsidRPr="008F3E37" w:rsidRDefault="00AE6C0E" w:rsidP="00AE6C0E">
      <w:r w:rsidRPr="008F3E37">
        <w:rPr>
          <w:rFonts w:hint="eastAsia"/>
        </w:rPr>
        <w:t>F</w:t>
      </w:r>
      <w:r w:rsidRPr="008F3E37">
        <w:t xml:space="preserve">igure S2. The PL decays and the temporal evolutions of the PL lifetime values of (a) a microrod, (b) a microplate, and (c) a microcube. </w:t>
      </w:r>
    </w:p>
    <w:p w14:paraId="54AF554E" w14:textId="77777777" w:rsidR="00AE6C0E" w:rsidRPr="008F3E37" w:rsidRDefault="00AE6C0E" w:rsidP="00AE6C0E">
      <w:pPr>
        <w:spacing w:after="0"/>
        <w:jc w:val="left"/>
      </w:pPr>
      <w:r w:rsidRPr="008F3E37">
        <w:br w:type="page"/>
      </w:r>
    </w:p>
    <w:p w14:paraId="656876C9" w14:textId="77777777" w:rsidR="00AE6C0E" w:rsidRPr="008F3E37" w:rsidRDefault="00AE6C0E" w:rsidP="00AE6C0E"/>
    <w:p w14:paraId="73A1FAF9" w14:textId="77777777" w:rsidR="00AE6C0E" w:rsidRPr="008F3E37" w:rsidRDefault="00AE6C0E" w:rsidP="00AE6C0E">
      <w:pPr>
        <w:jc w:val="center"/>
      </w:pPr>
      <w:r w:rsidRPr="008F3E37">
        <w:rPr>
          <w:noProof/>
        </w:rPr>
        <w:drawing>
          <wp:inline distT="0" distB="0" distL="0" distR="0" wp14:anchorId="1459BCFB" wp14:editId="51B3A281">
            <wp:extent cx="4322445" cy="3017520"/>
            <wp:effectExtent l="0" t="0" r="190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60943" w14:textId="77777777" w:rsidR="00AE6C0E" w:rsidRPr="008F3E37" w:rsidRDefault="00AE6C0E" w:rsidP="00AE6C0E">
      <w:r w:rsidRPr="008F3E37">
        <w:rPr>
          <w:rFonts w:hint="eastAsia"/>
        </w:rPr>
        <w:t>F</w:t>
      </w:r>
      <w:r w:rsidRPr="008F3E37">
        <w:t>igure S3. The average</w:t>
      </w:r>
      <w:r w:rsidRPr="008F3E37">
        <w:rPr>
          <w:rFonts w:ascii="Times New Roman" w:hAnsi="Times New Roman"/>
          <w:lang w:eastAsia="ja-JP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/>
                <w:i/>
                <w:szCs w:val="24"/>
              </w:rPr>
              <m:t>k</m:t>
            </m:r>
          </m:e>
          <m:sub>
            <m:r>
              <m:rPr>
                <m:nor/>
              </m:rPr>
              <w:rPr>
                <w:rFonts w:ascii="Times New Roman" w:hAnsi="Times New Roman"/>
                <w:i/>
                <w:szCs w:val="24"/>
              </w:rPr>
              <m:t>nr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/>
                    <w:szCs w:val="24"/>
                  </w:rPr>
                  <m:t>Br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/>
                    <w:i/>
                    <w:iCs/>
                    <w:szCs w:val="24"/>
                  </w:rPr>
                  <m:t>V</m:t>
                </m:r>
              </m:sub>
            </m:sSub>
          </m:sub>
        </m:sSub>
      </m:oMath>
      <w:r w:rsidRPr="008F3E37">
        <w:rPr>
          <w:rFonts w:ascii="Times New Roman" w:hAnsi="Times New Roman"/>
          <w:szCs w:val="24"/>
          <w:lang w:eastAsia="ja-JP"/>
        </w:rPr>
        <w:t xml:space="preserve"> </w:t>
      </w:r>
      <w:r w:rsidRPr="008F3E37">
        <w:t>(s</w:t>
      </w:r>
      <w:r w:rsidRPr="008F3E37">
        <w:rPr>
          <w:rFonts w:hint="eastAsia"/>
          <w:vertAlign w:val="superscript"/>
        </w:rPr>
        <w:t>−</w:t>
      </w:r>
      <w:r w:rsidRPr="008F3E37">
        <w:rPr>
          <w:vertAlign w:val="superscript"/>
        </w:rPr>
        <w:t>1</w:t>
      </w:r>
      <w:r w:rsidRPr="008F3E37">
        <w:t>) for each shaped MAPbBr</w:t>
      </w:r>
      <w:r w:rsidRPr="008F3E37">
        <w:rPr>
          <w:vertAlign w:val="subscript"/>
        </w:rPr>
        <w:t>3</w:t>
      </w:r>
      <w:r w:rsidRPr="008F3E37">
        <w:t xml:space="preserve"> microcrystals. The vertical bars give the standard deviation obtained for five different microcrystals shown in Figures 2, 3, and S1. </w:t>
      </w:r>
    </w:p>
    <w:p w14:paraId="563E0AE8" w14:textId="77777777" w:rsidR="00AE6C0E" w:rsidRPr="008F3E37" w:rsidRDefault="00AE6C0E" w:rsidP="00AE6C0E"/>
    <w:p w14:paraId="25354FA2" w14:textId="77777777" w:rsidR="00AE6C0E" w:rsidRPr="008F3E37" w:rsidRDefault="00AE6C0E" w:rsidP="00AE6C0E">
      <w:r w:rsidRPr="008F3E37">
        <w:rPr>
          <w:noProof/>
        </w:rPr>
        <w:drawing>
          <wp:inline distT="0" distB="0" distL="0" distR="0" wp14:anchorId="736E06FA" wp14:editId="5F0E9609">
            <wp:extent cx="5669915" cy="1390015"/>
            <wp:effectExtent l="0" t="0" r="6985" b="63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CBC2B" w14:textId="77777777" w:rsidR="00AE6C0E" w:rsidRPr="008F3E37" w:rsidRDefault="00AE6C0E" w:rsidP="00AE6C0E">
      <w:pPr>
        <w:rPr>
          <w:rFonts w:ascii="Times New Roman" w:hAnsi="Times New Roman"/>
          <w:lang w:eastAsia="ja-JP"/>
        </w:rPr>
      </w:pPr>
      <w:r w:rsidRPr="008F3E37">
        <w:rPr>
          <w:rFonts w:hint="eastAsia"/>
          <w:lang w:eastAsia="ja-JP"/>
        </w:rPr>
        <w:t>F</w:t>
      </w:r>
      <w:r w:rsidRPr="008F3E37">
        <w:rPr>
          <w:lang w:eastAsia="ja-JP"/>
        </w:rPr>
        <w:t xml:space="preserve">igure S4. </w:t>
      </w:r>
      <w:r w:rsidRPr="008F3E37">
        <w:rPr>
          <w:rFonts w:ascii="Times New Roman" w:hAnsi="Times New Roman"/>
          <w:lang w:eastAsia="ja-JP"/>
        </w:rPr>
        <w:t>SEM images tilted with 30</w:t>
      </w:r>
      <w:r w:rsidRPr="008F3E37">
        <w:rPr>
          <w:rFonts w:ascii="Times New Roman" w:eastAsia="Yu Gothic" w:hAnsi="Times New Roman"/>
          <w:lang w:eastAsia="ja-JP"/>
        </w:rPr>
        <w:t>°</w:t>
      </w:r>
      <w:r w:rsidRPr="008F3E37">
        <w:rPr>
          <w:rFonts w:ascii="Times New Roman" w:hAnsi="Times New Roman"/>
          <w:lang w:eastAsia="ja-JP"/>
        </w:rPr>
        <w:t xml:space="preserve"> of (a) a microrod, (b) a microplate, and (c) a microcube after </w:t>
      </w:r>
      <w:proofErr w:type="spellStart"/>
      <w:r w:rsidRPr="008F3E37">
        <w:rPr>
          <w:rFonts w:ascii="Times New Roman" w:hAnsi="Times New Roman"/>
          <w:lang w:eastAsia="ja-JP"/>
        </w:rPr>
        <w:t>ps</w:t>
      </w:r>
      <w:proofErr w:type="spellEnd"/>
      <w:r w:rsidRPr="008F3E37">
        <w:rPr>
          <w:rFonts w:ascii="Times New Roman" w:hAnsi="Times New Roman"/>
          <w:lang w:eastAsia="ja-JP"/>
        </w:rPr>
        <w:t xml:space="preserve"> laser irradiation in a </w:t>
      </w:r>
      <w:proofErr w:type="spellStart"/>
      <w:r w:rsidRPr="008F3E37">
        <w:rPr>
          <w:rFonts w:ascii="Times New Roman" w:hAnsi="Times New Roman"/>
          <w:lang w:eastAsia="ja-JP"/>
        </w:rPr>
        <w:t>MABr</w:t>
      </w:r>
      <w:proofErr w:type="spellEnd"/>
      <w:r w:rsidRPr="008F3E37">
        <w:rPr>
          <w:rFonts w:ascii="Times New Roman" w:hAnsi="Times New Roman"/>
          <w:lang w:eastAsia="ja-JP"/>
        </w:rPr>
        <w:t xml:space="preserve"> solution.</w:t>
      </w:r>
    </w:p>
    <w:p w14:paraId="7A0B6794" w14:textId="77777777" w:rsidR="00AE6C0E" w:rsidRPr="008F3E37" w:rsidRDefault="00AE6C0E" w:rsidP="00AE6C0E">
      <w:pPr>
        <w:rPr>
          <w:rFonts w:ascii="Times New Roman" w:hAnsi="Times New Roman"/>
          <w:lang w:eastAsia="ja-JP"/>
        </w:rPr>
      </w:pPr>
    </w:p>
    <w:p w14:paraId="22918E2E" w14:textId="77777777" w:rsidR="00AE6C0E" w:rsidRPr="008F3E37" w:rsidRDefault="00AE6C0E" w:rsidP="00AE6C0E">
      <w:pPr>
        <w:rPr>
          <w:rFonts w:ascii="Times New Roman" w:hAnsi="Times New Roman"/>
          <w:lang w:eastAsia="ja-JP"/>
        </w:rPr>
      </w:pPr>
      <w:r w:rsidRPr="008F3E37">
        <w:rPr>
          <w:rFonts w:ascii="Times New Roman" w:hAnsi="Times New Roman"/>
          <w:lang w:eastAsia="ja-JP"/>
        </w:rPr>
        <w:t>Reference</w:t>
      </w:r>
    </w:p>
    <w:p w14:paraId="45084677" w14:textId="77777777" w:rsidR="00AE6C0E" w:rsidRPr="008F3E37" w:rsidRDefault="00AE6C0E" w:rsidP="00AE6C0E">
      <w:pPr>
        <w:pStyle w:val="ListParagraph"/>
        <w:numPr>
          <w:ilvl w:val="0"/>
          <w:numId w:val="1"/>
        </w:numPr>
        <w:ind w:leftChars="0"/>
        <w:rPr>
          <w:rFonts w:ascii="Times New Roman" w:hAnsi="Times New Roman"/>
          <w:lang w:eastAsia="ja-JP"/>
        </w:rPr>
      </w:pPr>
      <w:r w:rsidRPr="008F3E37">
        <w:rPr>
          <w:rFonts w:ascii="Times New Roman" w:hAnsi="Times New Roman"/>
          <w:lang w:eastAsia="ja-JP"/>
        </w:rPr>
        <w:t xml:space="preserve"> a) R. García-</w:t>
      </w:r>
      <w:proofErr w:type="spellStart"/>
      <w:r w:rsidRPr="008F3E37">
        <w:rPr>
          <w:rFonts w:ascii="Times New Roman" w:hAnsi="Times New Roman"/>
          <w:lang w:eastAsia="ja-JP"/>
        </w:rPr>
        <w:t>Aboal</w:t>
      </w:r>
      <w:proofErr w:type="spellEnd"/>
      <w:r w:rsidRPr="008F3E37">
        <w:rPr>
          <w:rFonts w:ascii="Times New Roman" w:hAnsi="Times New Roman"/>
          <w:lang w:eastAsia="ja-JP"/>
        </w:rPr>
        <w:t xml:space="preserve">, R. </w:t>
      </w:r>
      <w:proofErr w:type="spellStart"/>
      <w:r w:rsidRPr="008F3E37">
        <w:rPr>
          <w:rFonts w:ascii="Times New Roman" w:hAnsi="Times New Roman"/>
          <w:lang w:eastAsia="ja-JP"/>
        </w:rPr>
        <w:t>Fenollosa</w:t>
      </w:r>
      <w:proofErr w:type="spellEnd"/>
      <w:r w:rsidRPr="008F3E37">
        <w:rPr>
          <w:rFonts w:ascii="Times New Roman" w:hAnsi="Times New Roman"/>
          <w:lang w:eastAsia="ja-JP"/>
        </w:rPr>
        <w:t xml:space="preserve">, F. Ramiro-Manzano, I. Rodríguez, F. </w:t>
      </w:r>
      <w:proofErr w:type="spellStart"/>
      <w:r w:rsidRPr="008F3E37">
        <w:rPr>
          <w:rFonts w:ascii="Times New Roman" w:hAnsi="Times New Roman"/>
          <w:lang w:eastAsia="ja-JP"/>
        </w:rPr>
        <w:t>Meseguer</w:t>
      </w:r>
      <w:proofErr w:type="spellEnd"/>
      <w:r w:rsidRPr="008F3E37">
        <w:rPr>
          <w:rFonts w:ascii="Times New Roman" w:hAnsi="Times New Roman"/>
          <w:lang w:eastAsia="ja-JP"/>
        </w:rPr>
        <w:t xml:space="preserve">, P. </w:t>
      </w:r>
      <w:proofErr w:type="spellStart"/>
      <w:r w:rsidRPr="008F3E37">
        <w:rPr>
          <w:rFonts w:ascii="Times New Roman" w:hAnsi="Times New Roman"/>
          <w:lang w:eastAsia="ja-JP"/>
        </w:rPr>
        <w:t>Atienzar</w:t>
      </w:r>
      <w:proofErr w:type="spellEnd"/>
      <w:r w:rsidRPr="008F3E37">
        <w:rPr>
          <w:rFonts w:ascii="Times New Roman" w:hAnsi="Times New Roman"/>
          <w:lang w:eastAsia="ja-JP"/>
        </w:rPr>
        <w:t xml:space="preserve">, </w:t>
      </w:r>
      <w:r w:rsidRPr="008F3E37">
        <w:rPr>
          <w:rFonts w:ascii="Times New Roman" w:hAnsi="Times New Roman"/>
          <w:i/>
          <w:iCs/>
          <w:lang w:eastAsia="ja-JP"/>
        </w:rPr>
        <w:t>ACS Omega</w:t>
      </w:r>
      <w:r w:rsidRPr="008F3E37">
        <w:rPr>
          <w:rFonts w:ascii="Times New Roman" w:hAnsi="Times New Roman"/>
          <w:lang w:eastAsia="ja-JP"/>
        </w:rPr>
        <w:t xml:space="preserve"> </w:t>
      </w:r>
      <w:r w:rsidRPr="008F3E37">
        <w:rPr>
          <w:rFonts w:ascii="Times New Roman" w:hAnsi="Times New Roman"/>
          <w:b/>
          <w:bCs/>
          <w:lang w:eastAsia="ja-JP"/>
        </w:rPr>
        <w:t>2018</w:t>
      </w:r>
      <w:r w:rsidRPr="008F3E37">
        <w:rPr>
          <w:rFonts w:ascii="Times New Roman" w:hAnsi="Times New Roman"/>
          <w:lang w:eastAsia="ja-JP"/>
        </w:rPr>
        <w:t xml:space="preserve">, </w:t>
      </w:r>
      <w:r w:rsidRPr="008F3E37">
        <w:rPr>
          <w:rFonts w:ascii="Times New Roman" w:hAnsi="Times New Roman"/>
          <w:i/>
          <w:iCs/>
          <w:lang w:eastAsia="ja-JP"/>
        </w:rPr>
        <w:t>3</w:t>
      </w:r>
      <w:r w:rsidRPr="008F3E37">
        <w:rPr>
          <w:rFonts w:ascii="Times New Roman" w:hAnsi="Times New Roman"/>
          <w:lang w:eastAsia="ja-JP"/>
        </w:rPr>
        <w:t xml:space="preserve">, 5229–5236; b) M. J. Islam, M. Shahjahan, K.-I. </w:t>
      </w:r>
      <w:proofErr w:type="spellStart"/>
      <w:r w:rsidRPr="008F3E37">
        <w:rPr>
          <w:rFonts w:ascii="Times New Roman" w:hAnsi="Times New Roman"/>
          <w:lang w:eastAsia="ja-JP"/>
        </w:rPr>
        <w:t>Yuyama</w:t>
      </w:r>
      <w:proofErr w:type="spellEnd"/>
      <w:r w:rsidRPr="008F3E37">
        <w:rPr>
          <w:rFonts w:ascii="Times New Roman" w:hAnsi="Times New Roman"/>
          <w:lang w:eastAsia="ja-JP"/>
        </w:rPr>
        <w:t xml:space="preserve">, V. Biju, </w:t>
      </w:r>
      <w:r w:rsidRPr="008F3E37">
        <w:rPr>
          <w:rFonts w:ascii="Times New Roman" w:hAnsi="Times New Roman"/>
          <w:i/>
          <w:iCs/>
          <w:lang w:eastAsia="ja-JP"/>
        </w:rPr>
        <w:t>ACS Materials Letters</w:t>
      </w:r>
      <w:r w:rsidRPr="008F3E37">
        <w:rPr>
          <w:rFonts w:ascii="Times New Roman" w:hAnsi="Times New Roman"/>
          <w:lang w:eastAsia="ja-JP"/>
        </w:rPr>
        <w:t xml:space="preserve"> </w:t>
      </w:r>
      <w:r w:rsidRPr="008F3E37">
        <w:rPr>
          <w:rFonts w:ascii="Times New Roman" w:hAnsi="Times New Roman"/>
          <w:b/>
          <w:bCs/>
          <w:lang w:eastAsia="ja-JP"/>
        </w:rPr>
        <w:t>2020</w:t>
      </w:r>
      <w:r w:rsidRPr="008F3E37">
        <w:rPr>
          <w:rFonts w:ascii="Times New Roman" w:hAnsi="Times New Roman"/>
          <w:lang w:eastAsia="ja-JP"/>
        </w:rPr>
        <w:t xml:space="preserve">, </w:t>
      </w:r>
      <w:r w:rsidRPr="008F3E37">
        <w:rPr>
          <w:rFonts w:ascii="Times New Roman" w:hAnsi="Times New Roman"/>
          <w:i/>
          <w:iCs/>
          <w:lang w:eastAsia="ja-JP"/>
        </w:rPr>
        <w:t>2</w:t>
      </w:r>
      <w:r w:rsidRPr="008F3E37">
        <w:rPr>
          <w:rFonts w:ascii="Times New Roman" w:hAnsi="Times New Roman"/>
          <w:lang w:eastAsia="ja-JP"/>
        </w:rPr>
        <w:t>, 403–408.</w:t>
      </w:r>
    </w:p>
    <w:p w14:paraId="69840F35" w14:textId="77777777" w:rsidR="00AE6C0E" w:rsidRPr="00177646" w:rsidRDefault="00AE6C0E" w:rsidP="00AE6C0E">
      <w:pPr>
        <w:rPr>
          <w:b/>
          <w:lang w:val="en-GB"/>
        </w:rPr>
      </w:pPr>
    </w:p>
    <w:p w14:paraId="055F3BDD" w14:textId="77777777" w:rsidR="009665E1" w:rsidRDefault="009665E1"/>
    <w:sectPr w:rsidR="009665E1" w:rsidSect="00AE6C0E">
      <w:footerReference w:type="even" r:id="rId9"/>
      <w:footerReference w:type="default" r:id="rId10"/>
      <w:pgSz w:w="11906" w:h="16838" w:code="9"/>
      <w:pgMar w:top="1440" w:right="1440" w:bottom="1440" w:left="1440" w:header="0" w:footer="0" w:gutter="0"/>
      <w:cols w:space="475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9EC2CB" w14:textId="77777777" w:rsidR="00611B79" w:rsidRDefault="00AE6C0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EA3B252" w14:textId="77777777" w:rsidR="00611B79" w:rsidRDefault="00AE6C0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128100" w14:textId="77777777" w:rsidR="00611B79" w:rsidRDefault="00AE6C0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5EBB5A4" w14:textId="77777777" w:rsidR="00611B79" w:rsidRDefault="00AE6C0E">
    <w:pPr>
      <w:pStyle w:val="Footer"/>
      <w:ind w:right="360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F14AE8"/>
    <w:multiLevelType w:val="hybridMultilevel"/>
    <w:tmpl w:val="EB220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I2MTS1NDAxNTa2NLJU0lEKTi0uzszPAykwrAUA2NHLOSwAAAA="/>
  </w:docVars>
  <w:rsids>
    <w:rsidRoot w:val="00AE6C0E"/>
    <w:rsid w:val="00893FD8"/>
    <w:rsid w:val="009665E1"/>
    <w:rsid w:val="00AE6C0E"/>
    <w:rsid w:val="00F7144B"/>
    <w:rsid w:val="00FE7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1AE0F"/>
  <w15:chartTrackingRefBased/>
  <w15:docId w15:val="{0C54B4B0-5A74-421B-A2BA-4B913C6B8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6C0E"/>
    <w:pPr>
      <w:spacing w:after="200" w:line="240" w:lineRule="auto"/>
      <w:jc w:val="both"/>
    </w:pPr>
    <w:rPr>
      <w:rFonts w:ascii="Times" w:eastAsiaTheme="minorEastAsia" w:hAnsi="Time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AE6C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E6C0E"/>
    <w:rPr>
      <w:rFonts w:ascii="Times" w:eastAsiaTheme="minorEastAsia" w:hAnsi="Times" w:cs="Times New Roman"/>
      <w:sz w:val="24"/>
      <w:szCs w:val="20"/>
    </w:rPr>
  </w:style>
  <w:style w:type="character" w:styleId="PageNumber">
    <w:name w:val="page number"/>
    <w:basedOn w:val="DefaultParagraphFont"/>
    <w:rsid w:val="00AE6C0E"/>
  </w:style>
  <w:style w:type="paragraph" w:styleId="ListParagraph">
    <w:name w:val="List Paragraph"/>
    <w:basedOn w:val="Normal"/>
    <w:uiPriority w:val="34"/>
    <w:qFormat/>
    <w:rsid w:val="00AE6C0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135</Words>
  <Characters>775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BIJU VASUDEVAN PILLAI</dc:creator>
  <cp:keywords/>
  <dc:description/>
  <cp:lastModifiedBy>BIJU VASUDEVAN PILLAI</cp:lastModifiedBy>
  <cp:revision>1</cp:revision>
  <dcterms:created xsi:type="dcterms:W3CDTF">2021-04-08T07:46:00Z</dcterms:created>
  <dcterms:modified xsi:type="dcterms:W3CDTF">2021-04-08T07:46:00Z</dcterms:modified>
</cp:coreProperties>
</file>