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405" w14:textId="42A74ED8" w:rsidR="00A6481E" w:rsidRDefault="00A6481E" w:rsidP="00A6481E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  <w:r w:rsidRPr="00A4074D"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t xml:space="preserve">Supplementary </w:t>
      </w:r>
      <w:r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t>T</w:t>
      </w:r>
      <w:r w:rsidRPr="00A4074D"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t xml:space="preserve">able </w:t>
      </w:r>
      <w:r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t>1</w:t>
      </w:r>
    </w:p>
    <w:p w14:paraId="25DC76CB" w14:textId="5E9FB9B9" w:rsidR="00A6481E" w:rsidRPr="007855F4" w:rsidRDefault="00A6481E" w:rsidP="00A6481E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  <w:r w:rsidRPr="00A4074D">
        <w:rPr>
          <w:rFonts w:ascii="Times New Roman" w:eastAsia="游ゴシック" w:hAnsi="Times New Roman" w:cs="Times New Roman"/>
          <w:color w:val="000000"/>
          <w:kern w:val="0"/>
          <w:sz w:val="22"/>
        </w:rPr>
        <w:t xml:space="preserve">Clinical and histopathological characteristics of </w:t>
      </w:r>
      <w:r w:rsidR="00643BE9">
        <w:rPr>
          <w:rFonts w:ascii="Times New Roman" w:eastAsia="游ゴシック" w:hAnsi="Times New Roman" w:cs="Times New Roman"/>
          <w:color w:val="000000"/>
          <w:kern w:val="0"/>
          <w:sz w:val="22"/>
        </w:rPr>
        <w:t>the 4</w:t>
      </w:r>
      <w:r>
        <w:rPr>
          <w:rFonts w:ascii="Times New Roman" w:eastAsia="游ゴシック" w:hAnsi="Times New Roman" w:cs="Times New Roman"/>
          <w:color w:val="000000"/>
          <w:kern w:val="0"/>
          <w:sz w:val="22"/>
        </w:rPr>
        <w:t>0</w:t>
      </w:r>
      <w:r w:rsidRPr="00A4074D">
        <w:rPr>
          <w:rFonts w:ascii="Times New Roman" w:eastAsia="游ゴシック" w:hAnsi="Times New Roman" w:cs="Times New Roman"/>
          <w:color w:val="000000"/>
          <w:kern w:val="0"/>
          <w:sz w:val="22"/>
        </w:rPr>
        <w:t xml:space="preserve"> dogs with chronic enteropathy.</w:t>
      </w:r>
    </w:p>
    <w:tbl>
      <w:tblPr>
        <w:tblW w:w="1575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1168"/>
        <w:gridCol w:w="1253"/>
        <w:gridCol w:w="1265"/>
        <w:gridCol w:w="1995"/>
        <w:gridCol w:w="1111"/>
        <w:gridCol w:w="2020"/>
        <w:gridCol w:w="1134"/>
        <w:gridCol w:w="1843"/>
        <w:gridCol w:w="992"/>
        <w:gridCol w:w="1824"/>
      </w:tblGrid>
      <w:tr w:rsidR="00A6481E" w:rsidRPr="009E1097" w14:paraId="61581519" w14:textId="77777777" w:rsidTr="003934F6">
        <w:trPr>
          <w:trHeight w:val="720"/>
          <w:jc w:val="center"/>
        </w:trPr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610B5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Group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BA3C0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(years)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5FF34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Sex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C2A6F" w14:textId="77777777" w:rsidR="00A6481E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Body weight</w:t>
            </w:r>
          </w:p>
          <w:p w14:paraId="66D4B52B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(kg)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73274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Breeds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73AF9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CCECAI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E2A17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Histopathological diagnosis in the duodenum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180B5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WSAVA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E109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score in the duodenum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37D1D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Histopathologic</w:t>
            </w:r>
            <w:r w:rsidRPr="009E109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 diagnosis in the colon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3A7D0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WSAVA score in the colon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9AE15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C</w:t>
            </w:r>
            <w:r w:rsidRPr="009E109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linical signs (</w:t>
            </w:r>
            <w:r w:rsidRPr="009E1097">
              <w:rPr>
                <w:rFonts w:ascii="Times New Roman" w:eastAsia="ＭＳ Ｐゴシック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9E109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A6481E" w:rsidRPr="009E1097" w14:paraId="1BE35763" w14:textId="77777777" w:rsidTr="003934F6">
        <w:trPr>
          <w:trHeight w:val="2357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4623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 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6F54" w14:textId="7BBF279D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6.8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D0C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643BE9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2.0–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12.4</w:t>
            </w:r>
            <w:r w:rsidRPr="00DD0C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AF59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 (2), Mn (5), F (2), Fs (4)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CE43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  <w:p w14:paraId="6648AD84" w14:textId="0A097084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(1.8–</w:t>
            </w:r>
            <w:r w:rsidR="00A6481E"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19.8)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7E3E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Maltese (2), Miniature Dachshund (3), Toy Poodle (2), Miniature Schnauzer (1), Papillon (1), Pomeranian (1), Shetland Sheepdog (1), Shiba (1), Beagle (1)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C978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  <w:p w14:paraId="1595DC3C" w14:textId="6D196203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(2–</w:t>
            </w:r>
            <w:r w:rsidR="00A6481E"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A2E5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Lymphoplasmacytic duodenitis (10), Lymphoplasmacytic and eosinophilic duodenitis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EE66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  <w:p w14:paraId="6165BCA2" w14:textId="4FAC2B68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(4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C4046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7D2D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Lymphoplasmacytic colitis (13)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F785" w14:textId="77777777" w:rsidR="00A6481E" w:rsidRDefault="00A6481E" w:rsidP="004E269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sz w:val="20"/>
                <w:szCs w:val="20"/>
              </w:rPr>
              <w:t>5</w:t>
            </w:r>
          </w:p>
          <w:p w14:paraId="028C90CC" w14:textId="407132E5" w:rsidR="00A6481E" w:rsidRPr="0088544A" w:rsidRDefault="00643BE9" w:rsidP="004E269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C4046F">
              <w:rPr>
                <w:rFonts w:ascii="Times New Roman" w:eastAsia="ＭＳ Ｐゴシック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59B8FAA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Vomiting (9), Large bowel diarrhea (4), Small and large bowel diarrhea (4)</w:t>
            </w:r>
          </w:p>
        </w:tc>
      </w:tr>
      <w:tr w:rsidR="00A6481E" w:rsidRPr="009E1097" w14:paraId="58849C7D" w14:textId="77777777" w:rsidTr="003934F6">
        <w:trPr>
          <w:trHeight w:val="1576"/>
          <w:jc w:val="center"/>
        </w:trPr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9C2749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 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9E109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9C0FCF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9.2</w:t>
            </w:r>
          </w:p>
          <w:p w14:paraId="6E174E70" w14:textId="3C5B940D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(2.4–</w:t>
            </w:r>
            <w:r w:rsidR="00A6481E"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12.1)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292184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 (2), Fs (4)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F77E20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7.15</w:t>
            </w:r>
          </w:p>
          <w:p w14:paraId="2CAE5BCE" w14:textId="08D31820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(3.3–</w:t>
            </w:r>
            <w:r w:rsidR="00A6481E"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29.7)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04C0EF" w14:textId="4C85F6D5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Beagle (1), Border Collie (1), Flat-Coated Retriever</w:t>
            </w:r>
            <w:r w:rsidR="00643BE9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(1), Miniature Dachshund (1), </w:t>
            </w:r>
            <w:proofErr w:type="spellStart"/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Kaninchen</w:t>
            </w:r>
            <w:proofErr w:type="spellEnd"/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Dachshund (2)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6A5529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  <w:p w14:paraId="6F51D28B" w14:textId="6B5D5030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(0–</w:t>
            </w:r>
            <w:r w:rsidR="00A6481E"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11)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0717BB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Lymphoplasmacytic duodenitis (6)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2636E0" w14:textId="77777777" w:rsidR="00A6481E" w:rsidRPr="00C4046F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4046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10 </w:t>
            </w:r>
          </w:p>
          <w:p w14:paraId="6D141653" w14:textId="7CEA0BDE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C4046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A95E2C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Lymphoplasmacytic colitis (6)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8E86BE" w14:textId="77777777" w:rsidR="00A6481E" w:rsidRPr="00A2625C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5.5</w:t>
            </w:r>
          </w:p>
          <w:p w14:paraId="68D3E8CF" w14:textId="2DBDAFE2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14:paraId="24973979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Vomiting (4),  Small bowel diarrhea (1), Large bowel diarrhea (3), Small and large bowel diarrhea (1)</w:t>
            </w:r>
          </w:p>
        </w:tc>
      </w:tr>
      <w:tr w:rsidR="00A6481E" w:rsidRPr="009E1097" w14:paraId="42B16A30" w14:textId="77777777" w:rsidTr="003934F6">
        <w:trPr>
          <w:trHeight w:val="3954"/>
          <w:jc w:val="center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456D3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IRE 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Pr="009E109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3E0AC" w14:textId="77777777" w:rsidR="00A6481E" w:rsidRPr="00A2625C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8.6</w:t>
            </w:r>
          </w:p>
          <w:p w14:paraId="053F28CA" w14:textId="32E21B9F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(1.8–</w:t>
            </w:r>
            <w:r w:rsidR="00A6481E"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C7C10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 (3), Mn (11), F (2), Fs (5)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051DE" w14:textId="77777777" w:rsidR="00A6481E" w:rsidRPr="00A2625C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6.3</w:t>
            </w:r>
          </w:p>
          <w:p w14:paraId="3451AC9B" w14:textId="3A31E548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(3.3–</w:t>
            </w:r>
            <w:r w:rsidR="00A6481E"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24)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792FF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Pembroke Welsh Corgi (2), Shiba (2), American Pit Bull Terrier (1), Border Collie (1), Boston Terrier (1), Brussels Griffon (1), Cavalier King Charles Spaniel (1), Cross-breed (3), French Bulldog (1), Jack Russell Terrier (1), Maltese (2), Miniature Dachshund (1), Pug (1), Toy Poodle (2), Wire Fox Terrier (1)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F0E91" w14:textId="77777777" w:rsidR="00A6481E" w:rsidRPr="00A2625C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  <w:p w14:paraId="04CE808F" w14:textId="69DB006F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(3–</w:t>
            </w:r>
            <w:r w:rsidR="00A6481E"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6A40D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Lymphoplasmacytic duodenitis (17), Lymphoplasmacytic and eosinophilic duodenitis (2), Lymphoplasmacytic and neutrophilic duodenitis (1), Lymphoplasmacytic, neutrophilic, and eosinophilic duodenitis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03FBE" w14:textId="77777777" w:rsidR="00A6481E" w:rsidRPr="00A2625C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  <w:p w14:paraId="674A3EA1" w14:textId="02E5B489" w:rsidR="00A6481E" w:rsidRPr="009E1097" w:rsidRDefault="00643BE9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18D4B" w14:textId="398A9276" w:rsidR="00A6481E" w:rsidRPr="009E1097" w:rsidRDefault="00A6481E" w:rsidP="002D2A1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Lymphoplasmacytic colitis (17), </w:t>
            </w:r>
            <w:r w:rsidRPr="002D2A1C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20"/>
              </w:rPr>
              <w:t>Lymphoplasmacyti</w:t>
            </w:r>
            <w:r w:rsidR="002D2A1C" w:rsidRPr="002D2A1C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20"/>
              </w:rPr>
              <w:t>c and eosinophilic colitis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631D1" w14:textId="77777777" w:rsidR="00A6481E" w:rsidRPr="00A2625C" w:rsidRDefault="00A6481E" w:rsidP="004E2693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  <w:p w14:paraId="7FD1E1E8" w14:textId="19AACDA6" w:rsidR="00A6481E" w:rsidRPr="0088544A" w:rsidRDefault="00643BE9" w:rsidP="004E269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="00A6481E"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49052" w14:textId="77777777" w:rsidR="00A6481E" w:rsidRPr="009E1097" w:rsidRDefault="00A6481E" w:rsidP="004E269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A2625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Vomiting (7), Small bowel diarrhea (7), Large bowel diarrhea (4), Small and large bowel diarrhea (9)</w:t>
            </w:r>
          </w:p>
        </w:tc>
      </w:tr>
    </w:tbl>
    <w:p w14:paraId="2B438975" w14:textId="77777777" w:rsidR="00A6481E" w:rsidRPr="009E1097" w:rsidRDefault="00A6481E" w:rsidP="00A6481E">
      <w:pPr>
        <w:spacing w:line="280" w:lineRule="exact"/>
        <w:rPr>
          <w:rFonts w:ascii="Times New Roman" w:hAnsi="Times New Roman" w:cs="Times New Roman"/>
          <w:sz w:val="22"/>
        </w:rPr>
      </w:pPr>
      <w:r w:rsidRPr="009E1097">
        <w:rPr>
          <w:rFonts w:ascii="Times New Roman" w:hAnsi="Times New Roman" w:cs="Times New Roman" w:hint="eastAsia"/>
          <w:sz w:val="22"/>
        </w:rPr>
        <w:t>Age, body weight, CCECAI, and WSAVA score</w:t>
      </w:r>
      <w:r>
        <w:rPr>
          <w:rFonts w:ascii="Times New Roman" w:hAnsi="Times New Roman" w:cs="Times New Roman"/>
          <w:sz w:val="22"/>
        </w:rPr>
        <w:t>s</w:t>
      </w:r>
      <w:r w:rsidRPr="009E1097">
        <w:rPr>
          <w:rFonts w:ascii="Times New Roman" w:hAnsi="Times New Roman" w:cs="Times New Roman" w:hint="eastAsia"/>
          <w:sz w:val="22"/>
        </w:rPr>
        <w:t xml:space="preserve"> are shown as median (range).</w:t>
      </w:r>
    </w:p>
    <w:p w14:paraId="7559D558" w14:textId="001DCC33" w:rsidR="00A6481E" w:rsidRDefault="00A6481E" w:rsidP="00A6481E">
      <w:r>
        <w:rPr>
          <w:rFonts w:ascii="Times New Roman" w:hAnsi="Times New Roman" w:cs="Times New Roman" w:hint="eastAsia"/>
          <w:kern w:val="0"/>
          <w:sz w:val="22"/>
        </w:rPr>
        <w:t>FRE</w:t>
      </w:r>
      <w:r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f</w:t>
      </w:r>
      <w:r w:rsidRPr="009E1097">
        <w:rPr>
          <w:rFonts w:ascii="Times New Roman" w:hAnsi="Times New Roman" w:cs="Times New Roman"/>
          <w:kern w:val="0"/>
          <w:sz w:val="22"/>
        </w:rPr>
        <w:t>ood-responsive enteropathy</w:t>
      </w:r>
      <w:r w:rsidRPr="009E1097">
        <w:rPr>
          <w:rFonts w:ascii="Times New Roman" w:hAnsi="Times New Roman" w:cs="Times New Roman" w:hint="eastAsia"/>
          <w:kern w:val="0"/>
          <w:sz w:val="22"/>
        </w:rPr>
        <w:t>;</w:t>
      </w:r>
      <w:r w:rsidRPr="00D16059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</w:rPr>
        <w:t>ARE</w:t>
      </w:r>
      <w:r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</w:t>
      </w:r>
      <w:r w:rsidRPr="009E1097">
        <w:rPr>
          <w:rFonts w:ascii="Times New Roman" w:hAnsi="Times New Roman" w:cs="Times New Roman"/>
          <w:kern w:val="0"/>
          <w:sz w:val="22"/>
        </w:rPr>
        <w:t>ntibiotic-responsive enteropathy</w:t>
      </w:r>
      <w:r>
        <w:rPr>
          <w:rFonts w:ascii="Times New Roman" w:hAnsi="Times New Roman" w:cs="Times New Roman"/>
          <w:kern w:val="0"/>
          <w:sz w:val="22"/>
        </w:rPr>
        <w:t>;</w:t>
      </w:r>
      <w:r w:rsidRPr="009E1097">
        <w:rPr>
          <w:rFonts w:ascii="Times New Roman" w:hAnsi="Times New Roman" w:cs="Times New Roman"/>
          <w:kern w:val="0"/>
          <w:sz w:val="22"/>
        </w:rPr>
        <w:t xml:space="preserve"> </w:t>
      </w:r>
      <w:r w:rsidRPr="009E1097">
        <w:rPr>
          <w:rFonts w:ascii="Times New Roman" w:hAnsi="Times New Roman" w:cs="Times New Roman" w:hint="eastAsia"/>
          <w:kern w:val="0"/>
          <w:sz w:val="22"/>
        </w:rPr>
        <w:t>I</w:t>
      </w:r>
      <w:r w:rsidRPr="009E1097">
        <w:rPr>
          <w:rFonts w:ascii="Times New Roman" w:hAnsi="Times New Roman" w:cs="Times New Roman"/>
          <w:kern w:val="0"/>
          <w:sz w:val="22"/>
        </w:rPr>
        <w:t>RE</w:t>
      </w:r>
      <w:r>
        <w:rPr>
          <w:rFonts w:ascii="Times New Roman" w:hAnsi="Times New Roman" w:cs="Times New Roman"/>
          <w:kern w:val="0"/>
          <w:sz w:val="22"/>
        </w:rPr>
        <w:t>,</w:t>
      </w:r>
      <w:r w:rsidRPr="009E1097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</w:t>
      </w:r>
      <w:r w:rsidRPr="009E1097">
        <w:rPr>
          <w:rFonts w:ascii="Times New Roman" w:hAnsi="Times New Roman" w:cs="Times New Roman"/>
          <w:kern w:val="0"/>
          <w:sz w:val="22"/>
        </w:rPr>
        <w:t>mmunosuppressant-responsive enteropathy</w:t>
      </w:r>
      <w:r>
        <w:rPr>
          <w:rFonts w:ascii="Times New Roman" w:hAnsi="Times New Roman" w:cs="Times New Roman"/>
          <w:kern w:val="0"/>
          <w:sz w:val="22"/>
        </w:rPr>
        <w:t>;</w:t>
      </w:r>
      <w:r w:rsidRPr="009E1097">
        <w:rPr>
          <w:rFonts w:ascii="Times New Roman" w:hAnsi="Times New Roman" w:cs="Times New Roman"/>
          <w:kern w:val="0"/>
          <w:sz w:val="22"/>
        </w:rPr>
        <w:t xml:space="preserve"> </w:t>
      </w:r>
      <w:r w:rsidRPr="009E1097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>, intact male</w:t>
      </w:r>
      <w:r w:rsidRPr="009E1097">
        <w:rPr>
          <w:rFonts w:ascii="Times New Roman" w:hAnsi="Times New Roman" w:cs="Times New Roman"/>
          <w:sz w:val="22"/>
        </w:rPr>
        <w:t>; Mn</w:t>
      </w:r>
      <w:r>
        <w:rPr>
          <w:rFonts w:ascii="Times New Roman" w:hAnsi="Times New Roman" w:cs="Times New Roman"/>
          <w:sz w:val="22"/>
        </w:rPr>
        <w:t xml:space="preserve">, </w:t>
      </w:r>
      <w:r w:rsidRPr="009E1097">
        <w:rPr>
          <w:rFonts w:ascii="Times New Roman" w:hAnsi="Times New Roman" w:cs="Times New Roman"/>
          <w:sz w:val="22"/>
        </w:rPr>
        <w:t>neutered</w:t>
      </w:r>
      <w:r>
        <w:rPr>
          <w:rFonts w:ascii="Times New Roman" w:hAnsi="Times New Roman" w:cs="Times New Roman"/>
          <w:sz w:val="22"/>
        </w:rPr>
        <w:t xml:space="preserve"> male</w:t>
      </w:r>
      <w:r w:rsidRPr="009E1097">
        <w:rPr>
          <w:rFonts w:ascii="Times New Roman" w:hAnsi="Times New Roman" w:cs="Times New Roman"/>
          <w:sz w:val="22"/>
        </w:rPr>
        <w:t>; F</w:t>
      </w:r>
      <w:r>
        <w:rPr>
          <w:rFonts w:ascii="Times New Roman" w:hAnsi="Times New Roman" w:cs="Times New Roman"/>
          <w:sz w:val="22"/>
        </w:rPr>
        <w:t>, intact female; Fs,</w:t>
      </w:r>
      <w:r w:rsidRPr="009E109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spayed female;</w:t>
      </w:r>
      <w:r w:rsidRPr="009E109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CCECAI, c</w:t>
      </w:r>
      <w:r w:rsidRPr="009E1097">
        <w:rPr>
          <w:rFonts w:ascii="Times New Roman" w:hAnsi="Times New Roman" w:cs="Times New Roman"/>
          <w:sz w:val="22"/>
        </w:rPr>
        <w:t>anine chronic enteropathy clinical activity index</w:t>
      </w:r>
      <w:r>
        <w:rPr>
          <w:rFonts w:ascii="Times New Roman" w:hAnsi="Times New Roman" w:cs="Times New Roman"/>
          <w:sz w:val="22"/>
        </w:rPr>
        <w:t>; WSAVA, World Small Animal Veterinary A</w:t>
      </w:r>
      <w:r w:rsidRPr="009E1097">
        <w:rPr>
          <w:rFonts w:ascii="Times New Roman" w:hAnsi="Times New Roman" w:cs="Times New Roman"/>
          <w:sz w:val="22"/>
        </w:rPr>
        <w:t>ssociation</w:t>
      </w:r>
      <w:r>
        <w:rPr>
          <w:rFonts w:ascii="Times New Roman" w:hAnsi="Times New Roman" w:cs="Times New Roman"/>
          <w:sz w:val="22"/>
        </w:rPr>
        <w:t>.</w:t>
      </w:r>
    </w:p>
    <w:sectPr w:rsidR="00A6481E" w:rsidSect="00A648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1E"/>
    <w:rsid w:val="002D2A1C"/>
    <w:rsid w:val="003934F6"/>
    <w:rsid w:val="00643BE9"/>
    <w:rsid w:val="00A6481E"/>
    <w:rsid w:val="00C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1C802"/>
  <w15:chartTrackingRefBased/>
  <w15:docId w15:val="{6E356F36-D925-1847-8B28-C90E12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Rintaroh</dc:creator>
  <cp:keywords/>
  <dc:description/>
  <cp:lastModifiedBy>Keitaro Ohmori</cp:lastModifiedBy>
  <cp:revision>5</cp:revision>
  <cp:lastPrinted>2022-11-07T12:07:00Z</cp:lastPrinted>
  <dcterms:created xsi:type="dcterms:W3CDTF">2022-10-06T04:24:00Z</dcterms:created>
  <dcterms:modified xsi:type="dcterms:W3CDTF">2023-01-12T15:10:00Z</dcterms:modified>
</cp:coreProperties>
</file>