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F6F2" w14:textId="77777777" w:rsidR="002D4050" w:rsidRPr="00BB169B" w:rsidRDefault="00D600DF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B169B">
        <w:rPr>
          <w:rFonts w:ascii="Times New Roman" w:hAnsi="Times New Roman" w:cs="Times New Roman"/>
          <w:color w:val="000000" w:themeColor="text1"/>
          <w:sz w:val="21"/>
          <w:szCs w:val="21"/>
        </w:rPr>
        <w:t>Supplemental Files</w:t>
      </w:r>
    </w:p>
    <w:p w14:paraId="0EE45D7C" w14:textId="46C415DB" w:rsidR="00D600DF" w:rsidRPr="00BB169B" w:rsidRDefault="00D600DF" w:rsidP="00D600DF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Supplemental Fig. 1 </w:t>
      </w:r>
      <w:r w:rsidR="00791CE2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istribution of </w:t>
      </w:r>
      <w:r w:rsidR="00791CE2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the 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methylation rate of each gene</w:t>
      </w:r>
    </w:p>
    <w:p w14:paraId="69E32108" w14:textId="77777777" w:rsidR="00D600DF" w:rsidRPr="00BB169B" w:rsidRDefault="00D600DF" w:rsidP="00D600DF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49771895" w14:textId="2A0F40A5" w:rsidR="00D600DF" w:rsidRPr="00BB169B" w:rsidRDefault="00D600DF" w:rsidP="00D600DF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Supplemental Fig. 2 R</w:t>
      </w:r>
      <w:r w:rsidR="00A40755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eceiver operating characteristic 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analysis to determine the cutoff value of each gene classifying patients into</w:t>
      </w:r>
      <w:r w:rsidR="002A57B6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the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methylated or unmethylated groups</w:t>
      </w:r>
      <w:r w:rsidRPr="00BB169B">
        <w:rPr>
          <w:rFonts w:ascii="Times New Roman" w:eastAsia="Times New Roman" w:hAnsi="Times New Roman" w:cs="Times New Roman"/>
          <w:color w:val="000000" w:themeColor="text1"/>
          <w:kern w:val="2"/>
          <w:sz w:val="21"/>
          <w:szCs w:val="21"/>
          <w:lang w:eastAsia="ja-JP"/>
        </w:rPr>
        <w:t>.</w:t>
      </w:r>
    </w:p>
    <w:p w14:paraId="78F6DC73" w14:textId="77777777" w:rsidR="00D600DF" w:rsidRPr="00BB169B" w:rsidRDefault="00D600DF" w:rsidP="00D600DF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31741D31" w14:textId="714F4A30" w:rsidR="00D600DF" w:rsidRPr="00BB169B" w:rsidRDefault="00D600DF" w:rsidP="00D600DF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Supplemental Fig. 3 Kaplan</w:t>
      </w:r>
      <w:r w:rsidR="002A57B6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–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Meier curves for </w:t>
      </w:r>
      <w:r w:rsidR="00D23E0C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overall survival (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OS</w:t>
      </w:r>
      <w:r w:rsidR="00D23E0C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)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(</w:t>
      </w:r>
      <w:r w:rsidR="001108FC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upper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panel) and </w:t>
      </w:r>
      <w:r w:rsidR="003D6152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event-free survival (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EFS</w:t>
      </w:r>
      <w:r w:rsidR="003D6152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)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(</w:t>
      </w:r>
      <w:r w:rsidR="001108FC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lower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panel) of 13</w:t>
      </w:r>
      <w:r w:rsidR="001108FC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32148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patients with </w:t>
      </w:r>
      <w:r w:rsidR="009D2C97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hepatoblastoma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classified by the number of methylated genes. Survival curves are shown in different colors for each number of methylated genes. The log-rank test was used to compare </w:t>
      </w:r>
      <w:r w:rsidRPr="00BB169B">
        <w:rPr>
          <w:rFonts w:ascii="Times New Roman" w:eastAsia="Times New Roman" w:hAnsi="Times New Roman" w:cs="Times New Roman"/>
          <w:color w:val="000000" w:themeColor="text1"/>
          <w:kern w:val="2"/>
          <w:sz w:val="21"/>
          <w:szCs w:val="21"/>
          <w:lang w:eastAsia="ja-JP"/>
        </w:rPr>
        <w:t>the OS and EFS curves.</w:t>
      </w:r>
    </w:p>
    <w:p w14:paraId="4E90AC8D" w14:textId="77777777" w:rsidR="00D600DF" w:rsidRPr="00BB169B" w:rsidRDefault="00D600DF" w:rsidP="00D600DF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1F388F91" w14:textId="0D9ACBD3" w:rsidR="00D600DF" w:rsidRPr="00BB169B" w:rsidRDefault="00D600DF" w:rsidP="00D600DF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Supplemental Fig. 4 </w:t>
      </w:r>
      <w:r w:rsidR="00823EA3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Comparison of the methylation rates of the four genes in each age group (0-2 years, 3-7 years</w:t>
      </w:r>
      <w:r w:rsidR="00850D55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</w:t>
      </w:r>
      <w:r w:rsidR="00823EA3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and </w:t>
      </w:r>
      <w:r w:rsidR="00823EA3" w:rsidRPr="00BB169B">
        <w:rPr>
          <w:rFonts w:ascii="Times New Roman" w:hAnsi="Times New Roman" w:cs="Times New Roman"/>
          <w:color w:val="000000" w:themeColor="text1"/>
          <w:sz w:val="21"/>
          <w:szCs w:val="21"/>
        </w:rPr>
        <w:t>≥8 years</w:t>
      </w:r>
      <w:r w:rsidR="00823EA3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)</w:t>
      </w:r>
      <w:r w:rsidR="00BB169B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(* </w:t>
      </w:r>
      <w:r w:rsidR="00BB169B" w:rsidRPr="00BB169B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>P</w:t>
      </w:r>
      <w:r w:rsidR="00BB169B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&lt;0.05, ** </w:t>
      </w:r>
      <w:r w:rsidR="00BB169B" w:rsidRPr="00BB169B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>P</w:t>
      </w:r>
      <w:r w:rsidR="00BB169B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&lt;0.01, *** </w:t>
      </w:r>
      <w:r w:rsidR="00BB169B" w:rsidRPr="00BB169B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>P</w:t>
      </w:r>
      <w:r w:rsidR="00BB169B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&lt;0.001)</w:t>
      </w:r>
    </w:p>
    <w:p w14:paraId="52968F56" w14:textId="7505A5E3" w:rsidR="00823EA3" w:rsidRPr="00BB169B" w:rsidRDefault="00823EA3" w:rsidP="00D600DF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ja-JP"/>
        </w:rPr>
      </w:pPr>
    </w:p>
    <w:p w14:paraId="74B9F8E3" w14:textId="7A528E95" w:rsidR="00823EA3" w:rsidRPr="00BB169B" w:rsidRDefault="00823EA3" w:rsidP="00D600DF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Supplemental Fig.5 Comparison of the methylation rates of the four genes between those who received preoperative chemotherapy </w:t>
      </w:r>
      <w:r w:rsidR="00BB169B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(N=108) 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and those who did not</w:t>
      </w:r>
      <w:r w:rsidR="00BB169B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(N=24)</w:t>
      </w:r>
    </w:p>
    <w:p w14:paraId="045DE481" w14:textId="2113D6DF" w:rsidR="00823EA3" w:rsidRPr="00BB169B" w:rsidRDefault="00823EA3" w:rsidP="00D600DF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1126F0B9" w14:textId="4C7AF0CE" w:rsidR="00823EA3" w:rsidRPr="00BB169B" w:rsidRDefault="00823EA3" w:rsidP="00D600DF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ja-JP"/>
        </w:rPr>
      </w:pP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Supplemental Fig, 6 A) Kaplan-Meier curves for overall survival of 136 patients with hepatoblastoma</w:t>
      </w:r>
      <w:r w:rsidR="00C83E98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classified by the methylation status of four genes. Each methylation value reported by </w:t>
      </w:r>
      <w:proofErr w:type="spellStart"/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Nagae</w:t>
      </w:r>
      <w:proofErr w:type="spellEnd"/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et al.</w:t>
      </w:r>
      <w:r w:rsidR="006550A5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91CE2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was </w:t>
      </w:r>
      <w:r w:rsidR="006550A5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used for analysis.</w:t>
      </w:r>
      <w:r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550A5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The cutoff value </w:t>
      </w:r>
      <w:r w:rsidR="00CE03D3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ja-JP"/>
        </w:rPr>
        <w:t>was</w:t>
      </w:r>
      <w:r w:rsidR="006550A5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ja-JP"/>
        </w:rPr>
        <w:t xml:space="preserve"> </w:t>
      </w:r>
      <w:r w:rsidR="00CE03D3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ja-JP"/>
        </w:rPr>
        <w:t>adapted</w:t>
      </w:r>
      <w:r w:rsidR="00F07AA5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ja-JP"/>
        </w:rPr>
        <w:t xml:space="preserve"> from what proposed in this study</w:t>
      </w:r>
      <w:r w:rsidR="006550A5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ja-JP"/>
        </w:rPr>
        <w:t>.</w:t>
      </w:r>
      <w:r w:rsidR="00CE03D3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ja-JP"/>
        </w:rPr>
        <w:t xml:space="preserve"> B) </w:t>
      </w:r>
      <w:r w:rsidR="00791CE2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ja-JP"/>
        </w:rPr>
        <w:t>C</w:t>
      </w:r>
      <w:r w:rsidR="00CE03D3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ja-JP"/>
        </w:rPr>
        <w:t>orrelation between the beta value from the specimens before chemotherapy and methylation rate from the specimens after chemotherapy</w:t>
      </w:r>
      <w:r w:rsidR="00084006" w:rsidRPr="00BB169B">
        <w:rPr>
          <w:rFonts w:ascii="Times New Roman" w:eastAsia="ＭＳ 明朝" w:hAnsi="Times New Roman" w:cs="Times New Roman"/>
          <w:color w:val="000000" w:themeColor="text1"/>
          <w:sz w:val="21"/>
          <w:szCs w:val="21"/>
          <w:lang w:eastAsia="ja-JP"/>
        </w:rPr>
        <w:t xml:space="preserve"> in the same patients</w:t>
      </w:r>
      <w:r w:rsidR="00CE03D3" w:rsidRPr="00BB16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ja-JP"/>
        </w:rPr>
        <w:t>.</w:t>
      </w:r>
    </w:p>
    <w:p w14:paraId="57E86832" w14:textId="77777777" w:rsidR="00CF0E59" w:rsidRPr="00B83823" w:rsidRDefault="00CF0E59">
      <w:pPr>
        <w:rPr>
          <w:lang w:eastAsia="ja-JP"/>
        </w:rPr>
      </w:pPr>
      <w:r w:rsidRPr="00B83823">
        <w:br w:type="page"/>
      </w:r>
    </w:p>
    <w:p w14:paraId="09F21AB0" w14:textId="77777777" w:rsidR="00CF0E59" w:rsidRPr="00B83823" w:rsidRDefault="00CF0E59" w:rsidP="00CF0E59">
      <w:pPr>
        <w:rPr>
          <w:rFonts w:ascii="Times New Roman" w:eastAsia="Times New Roman" w:hAnsi="Times New Roman" w:cs="Times New Roman"/>
        </w:rPr>
      </w:pPr>
      <w:r w:rsidRPr="00B83823">
        <w:rPr>
          <w:rFonts w:ascii="Times New Roman" w:eastAsia="Times New Roman" w:hAnsi="Times New Roman" w:cs="Times New Roman"/>
          <w:sz w:val="21"/>
        </w:rPr>
        <w:lastRenderedPageBreak/>
        <w:t xml:space="preserve">Supplemental Table 1. Primer sequence for </w:t>
      </w:r>
      <w:proofErr w:type="spellStart"/>
      <w:r w:rsidRPr="00B83823">
        <w:rPr>
          <w:rFonts w:ascii="Times New Roman" w:eastAsia="Times New Roman" w:hAnsi="Times New Roman" w:cs="Times New Roman"/>
          <w:sz w:val="21"/>
        </w:rPr>
        <w:t>qRT</w:t>
      </w:r>
      <w:proofErr w:type="spellEnd"/>
      <w:r w:rsidRPr="00B83823">
        <w:rPr>
          <w:rFonts w:ascii="Times New Roman" w:eastAsia="Times New Roman" w:hAnsi="Times New Roman" w:cs="Times New Roman"/>
          <w:sz w:val="21"/>
        </w:rPr>
        <w:t>-PCR</w:t>
      </w:r>
    </w:p>
    <w:p w14:paraId="27F68138" w14:textId="77777777" w:rsidR="00CF0E59" w:rsidRPr="00B83823" w:rsidRDefault="00CF0E59" w:rsidP="00CF0E59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0"/>
      </w:tblGrid>
      <w:tr w:rsidR="00CF0E59" w:rsidRPr="00B83823" w14:paraId="4F55C393" w14:textId="77777777" w:rsidTr="00130F33">
        <w:tc>
          <w:tcPr>
            <w:tcW w:w="1696" w:type="dxa"/>
            <w:shd w:val="clear" w:color="auto" w:fill="44546A"/>
          </w:tcPr>
          <w:p w14:paraId="36C80C6C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44546A"/>
          </w:tcPr>
          <w:p w14:paraId="33916539" w14:textId="77777777" w:rsidR="00CF0E59" w:rsidRPr="006375B8" w:rsidRDefault="00CF0E59" w:rsidP="00130F3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6375B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Forward primer</w:t>
            </w:r>
          </w:p>
        </w:tc>
        <w:tc>
          <w:tcPr>
            <w:tcW w:w="3390" w:type="dxa"/>
            <w:shd w:val="clear" w:color="auto" w:fill="44546A"/>
          </w:tcPr>
          <w:p w14:paraId="6BE51B50" w14:textId="77777777" w:rsidR="00CF0E59" w:rsidRPr="006375B8" w:rsidRDefault="00CF0E59" w:rsidP="00130F3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6375B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Reverse primer</w:t>
            </w:r>
          </w:p>
        </w:tc>
      </w:tr>
      <w:tr w:rsidR="00CF0E59" w:rsidRPr="00B83823" w14:paraId="777A279C" w14:textId="77777777" w:rsidTr="00130F33">
        <w:tc>
          <w:tcPr>
            <w:tcW w:w="1696" w:type="dxa"/>
            <w:shd w:val="clear" w:color="auto" w:fill="E7E6E6"/>
          </w:tcPr>
          <w:p w14:paraId="283CAD74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83823">
              <w:rPr>
                <w:rFonts w:ascii="Times New Roman" w:eastAsia="Times New Roman" w:hAnsi="Times New Roman" w:cs="Times New Roman"/>
                <w:b/>
                <w:i/>
              </w:rPr>
              <w:t>RASSF1A</w:t>
            </w:r>
          </w:p>
        </w:tc>
        <w:tc>
          <w:tcPr>
            <w:tcW w:w="3402" w:type="dxa"/>
            <w:shd w:val="clear" w:color="auto" w:fill="E7E6E6"/>
          </w:tcPr>
          <w:p w14:paraId="3AD706D2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3823">
              <w:rPr>
                <w:rFonts w:ascii="Times New Roman" w:eastAsia="Times New Roman" w:hAnsi="Times New Roman" w:cs="Times New Roman"/>
              </w:rPr>
              <w:t>GCAAGTTTGCACTCTTTGAGC</w:t>
            </w:r>
          </w:p>
        </w:tc>
        <w:tc>
          <w:tcPr>
            <w:tcW w:w="3390" w:type="dxa"/>
            <w:shd w:val="clear" w:color="auto" w:fill="E7E6E6"/>
          </w:tcPr>
          <w:p w14:paraId="662D6B4C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3823">
              <w:rPr>
                <w:rFonts w:ascii="Times New Roman" w:eastAsia="Times New Roman" w:hAnsi="Times New Roman" w:cs="Times New Roman"/>
              </w:rPr>
              <w:t>CCTTCAGGACAAAGCTCAGG</w:t>
            </w:r>
          </w:p>
        </w:tc>
      </w:tr>
      <w:tr w:rsidR="00CF0E59" w:rsidRPr="00B83823" w14:paraId="263B919B" w14:textId="77777777" w:rsidTr="00130F33">
        <w:tc>
          <w:tcPr>
            <w:tcW w:w="1696" w:type="dxa"/>
          </w:tcPr>
          <w:p w14:paraId="244E862F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83823">
              <w:rPr>
                <w:rFonts w:ascii="Times New Roman" w:eastAsia="Times New Roman" w:hAnsi="Times New Roman" w:cs="Times New Roman"/>
                <w:b/>
                <w:i/>
              </w:rPr>
              <w:t>OCIAD2</w:t>
            </w:r>
          </w:p>
        </w:tc>
        <w:tc>
          <w:tcPr>
            <w:tcW w:w="3402" w:type="dxa"/>
          </w:tcPr>
          <w:p w14:paraId="737E6BF3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3823">
              <w:rPr>
                <w:rFonts w:ascii="Times New Roman" w:eastAsia="Times New Roman" w:hAnsi="Times New Roman" w:cs="Times New Roman"/>
              </w:rPr>
              <w:t>ACTGCACATCCACAGAGCAG</w:t>
            </w:r>
          </w:p>
        </w:tc>
        <w:tc>
          <w:tcPr>
            <w:tcW w:w="3390" w:type="dxa"/>
          </w:tcPr>
          <w:p w14:paraId="54002FEE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3823">
              <w:rPr>
                <w:rFonts w:ascii="Times New Roman" w:eastAsia="Times New Roman" w:hAnsi="Times New Roman" w:cs="Times New Roman"/>
              </w:rPr>
              <w:t>CTAGTCCCTGGGTGACAAGC</w:t>
            </w:r>
          </w:p>
        </w:tc>
      </w:tr>
      <w:tr w:rsidR="00CF0E59" w:rsidRPr="00B83823" w14:paraId="213ADF85" w14:textId="77777777" w:rsidTr="00130F33">
        <w:tc>
          <w:tcPr>
            <w:tcW w:w="1696" w:type="dxa"/>
            <w:shd w:val="clear" w:color="auto" w:fill="E7E6E6"/>
          </w:tcPr>
          <w:p w14:paraId="564DC079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83823">
              <w:rPr>
                <w:rFonts w:ascii="Times New Roman" w:eastAsia="Times New Roman" w:hAnsi="Times New Roman" w:cs="Times New Roman"/>
                <w:b/>
                <w:i/>
              </w:rPr>
              <w:t>PARP6</w:t>
            </w:r>
          </w:p>
        </w:tc>
        <w:tc>
          <w:tcPr>
            <w:tcW w:w="3402" w:type="dxa"/>
            <w:shd w:val="clear" w:color="auto" w:fill="E7E6E6"/>
          </w:tcPr>
          <w:p w14:paraId="7FDDC1A3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3823">
              <w:rPr>
                <w:rFonts w:ascii="Times New Roman" w:eastAsia="Times New Roman" w:hAnsi="Times New Roman" w:cs="Times New Roman"/>
              </w:rPr>
              <w:t>TGATGAGCAGCATGTCTTCC</w:t>
            </w:r>
          </w:p>
        </w:tc>
        <w:tc>
          <w:tcPr>
            <w:tcW w:w="3390" w:type="dxa"/>
            <w:shd w:val="clear" w:color="auto" w:fill="E7E6E6"/>
          </w:tcPr>
          <w:p w14:paraId="795A88B1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3823">
              <w:rPr>
                <w:rFonts w:ascii="Times New Roman" w:eastAsia="Times New Roman" w:hAnsi="Times New Roman" w:cs="Times New Roman"/>
              </w:rPr>
              <w:t>TGACGCCCAGTGTGTAGAAG</w:t>
            </w:r>
          </w:p>
        </w:tc>
      </w:tr>
      <w:tr w:rsidR="00CF0E59" w:rsidRPr="00B83823" w14:paraId="75AAFB6A" w14:textId="77777777" w:rsidTr="00130F33">
        <w:tc>
          <w:tcPr>
            <w:tcW w:w="1696" w:type="dxa"/>
          </w:tcPr>
          <w:p w14:paraId="6A9DB679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83823">
              <w:rPr>
                <w:rFonts w:ascii="Times New Roman" w:eastAsia="Times New Roman" w:hAnsi="Times New Roman" w:cs="Times New Roman"/>
                <w:b/>
                <w:i/>
              </w:rPr>
              <w:t>MST1R</w:t>
            </w:r>
          </w:p>
        </w:tc>
        <w:tc>
          <w:tcPr>
            <w:tcW w:w="3402" w:type="dxa"/>
          </w:tcPr>
          <w:p w14:paraId="3F6E32E6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3823">
              <w:rPr>
                <w:rFonts w:ascii="Times New Roman" w:eastAsia="Times New Roman" w:hAnsi="Times New Roman" w:cs="Times New Roman"/>
              </w:rPr>
              <w:t>CTCGCCTACCTGTGAAGTGG</w:t>
            </w:r>
          </w:p>
        </w:tc>
        <w:tc>
          <w:tcPr>
            <w:tcW w:w="3390" w:type="dxa"/>
          </w:tcPr>
          <w:p w14:paraId="01A36D76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3823">
              <w:rPr>
                <w:rFonts w:ascii="Times New Roman" w:eastAsia="Times New Roman" w:hAnsi="Times New Roman" w:cs="Times New Roman"/>
              </w:rPr>
              <w:t>GGTCAAAAGGGTCAATGTGG</w:t>
            </w:r>
          </w:p>
        </w:tc>
      </w:tr>
      <w:tr w:rsidR="00CF0E59" w:rsidRPr="00B83823" w14:paraId="1E4EDDF7" w14:textId="77777777" w:rsidTr="00130F33">
        <w:tc>
          <w:tcPr>
            <w:tcW w:w="1696" w:type="dxa"/>
            <w:shd w:val="clear" w:color="auto" w:fill="E7E6E6"/>
          </w:tcPr>
          <w:p w14:paraId="3B7C1083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83823">
              <w:rPr>
                <w:rFonts w:ascii="Times New Roman" w:eastAsia="Times New Roman" w:hAnsi="Times New Roman" w:cs="Times New Roman"/>
                <w:b/>
                <w:i/>
              </w:rPr>
              <w:t>ACTB</w:t>
            </w:r>
          </w:p>
        </w:tc>
        <w:tc>
          <w:tcPr>
            <w:tcW w:w="3402" w:type="dxa"/>
            <w:shd w:val="clear" w:color="auto" w:fill="E7E6E6"/>
          </w:tcPr>
          <w:p w14:paraId="21925279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3823">
              <w:rPr>
                <w:rFonts w:ascii="Times New Roman" w:eastAsia="Times New Roman" w:hAnsi="Times New Roman" w:cs="Times New Roman"/>
              </w:rPr>
              <w:t>ACTCTTCCAGCCTTCCTTCC</w:t>
            </w:r>
          </w:p>
        </w:tc>
        <w:tc>
          <w:tcPr>
            <w:tcW w:w="3390" w:type="dxa"/>
            <w:shd w:val="clear" w:color="auto" w:fill="E7E6E6"/>
          </w:tcPr>
          <w:p w14:paraId="0572C07B" w14:textId="77777777" w:rsidR="00CF0E59" w:rsidRPr="00B83823" w:rsidRDefault="00CF0E59" w:rsidP="00130F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3823">
              <w:rPr>
                <w:rFonts w:ascii="Times New Roman" w:eastAsia="Times New Roman" w:hAnsi="Times New Roman" w:cs="Times New Roman"/>
              </w:rPr>
              <w:t>AGCACTGTGTTGGCGTACAG</w:t>
            </w:r>
          </w:p>
        </w:tc>
      </w:tr>
    </w:tbl>
    <w:p w14:paraId="52A617CF" w14:textId="77777777" w:rsidR="00D600DF" w:rsidRPr="00B83823" w:rsidRDefault="00D600DF"/>
    <w:sectPr w:rsidR="00D600DF" w:rsidRPr="00B83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A1C9" w14:textId="77777777" w:rsidR="00B52299" w:rsidRDefault="00B52299" w:rsidP="00B83823">
      <w:pPr>
        <w:spacing w:after="0" w:line="240" w:lineRule="auto"/>
      </w:pPr>
      <w:r>
        <w:separator/>
      </w:r>
    </w:p>
  </w:endnote>
  <w:endnote w:type="continuationSeparator" w:id="0">
    <w:p w14:paraId="40601BDE" w14:textId="77777777" w:rsidR="00B52299" w:rsidRDefault="00B52299" w:rsidP="00B8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3941" w14:textId="77777777" w:rsidR="00B83823" w:rsidRDefault="00B838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3458" w14:textId="77777777" w:rsidR="00B83823" w:rsidRPr="00B83823" w:rsidRDefault="00B8382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3EF8" w14:textId="77777777" w:rsidR="00B83823" w:rsidRPr="00B83823" w:rsidRDefault="00B838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66E5" w14:textId="77777777" w:rsidR="00B52299" w:rsidRDefault="00B52299" w:rsidP="00B83823">
      <w:pPr>
        <w:spacing w:after="0" w:line="240" w:lineRule="auto"/>
      </w:pPr>
      <w:r>
        <w:separator/>
      </w:r>
    </w:p>
  </w:footnote>
  <w:footnote w:type="continuationSeparator" w:id="0">
    <w:p w14:paraId="0004914F" w14:textId="77777777" w:rsidR="00B52299" w:rsidRDefault="00B52299" w:rsidP="00B8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AB15" w14:textId="77777777" w:rsidR="00B83823" w:rsidRDefault="00B838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4455" w14:textId="77777777" w:rsidR="00B83823" w:rsidRPr="00B83823" w:rsidRDefault="00B838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62C5" w14:textId="77777777" w:rsidR="00B83823" w:rsidRPr="00B83823" w:rsidRDefault="00B8382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0NzS1NLc0MTQ2NzRS0lEKTi0uzszPAykwrAUAdZSjhSwAAAA="/>
    <w:docVar w:name="Total_Editing_Time" w:val="1"/>
  </w:docVars>
  <w:rsids>
    <w:rsidRoot w:val="00F96D56"/>
    <w:rsid w:val="00042FCE"/>
    <w:rsid w:val="00084006"/>
    <w:rsid w:val="000A6DE6"/>
    <w:rsid w:val="000B0F62"/>
    <w:rsid w:val="001108FC"/>
    <w:rsid w:val="00212DF2"/>
    <w:rsid w:val="002A57B6"/>
    <w:rsid w:val="002D4050"/>
    <w:rsid w:val="003C02B2"/>
    <w:rsid w:val="003D6152"/>
    <w:rsid w:val="00496EF6"/>
    <w:rsid w:val="005732DC"/>
    <w:rsid w:val="005A4913"/>
    <w:rsid w:val="00604C46"/>
    <w:rsid w:val="006375B8"/>
    <w:rsid w:val="006550A5"/>
    <w:rsid w:val="00735FFA"/>
    <w:rsid w:val="00791CE2"/>
    <w:rsid w:val="007F49ED"/>
    <w:rsid w:val="00823EA3"/>
    <w:rsid w:val="00850D55"/>
    <w:rsid w:val="00911AE4"/>
    <w:rsid w:val="009C4F18"/>
    <w:rsid w:val="009D2C97"/>
    <w:rsid w:val="00A40755"/>
    <w:rsid w:val="00AA7939"/>
    <w:rsid w:val="00B25204"/>
    <w:rsid w:val="00B52299"/>
    <w:rsid w:val="00B83823"/>
    <w:rsid w:val="00BB169B"/>
    <w:rsid w:val="00C305A9"/>
    <w:rsid w:val="00C83E98"/>
    <w:rsid w:val="00C928E0"/>
    <w:rsid w:val="00CE03D3"/>
    <w:rsid w:val="00CF0E59"/>
    <w:rsid w:val="00D23E0C"/>
    <w:rsid w:val="00D600DF"/>
    <w:rsid w:val="00DD5C89"/>
    <w:rsid w:val="00E159BF"/>
    <w:rsid w:val="00E32148"/>
    <w:rsid w:val="00EA646D"/>
    <w:rsid w:val="00F07AA5"/>
    <w:rsid w:val="00F3367D"/>
    <w:rsid w:val="00F35B67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96012"/>
  <w15:docId w15:val="{5BAA6370-D6E1-47B5-BA55-4D77EF94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600D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F0E59"/>
    <w:pPr>
      <w:spacing w:after="0" w:line="240" w:lineRule="auto"/>
    </w:pPr>
    <w:rPr>
      <w:kern w:val="2"/>
      <w:sz w:val="21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35F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5FFA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735F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5FF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35FF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8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ヘッダー (文字)"/>
    <w:basedOn w:val="a0"/>
    <w:link w:val="ab"/>
    <w:uiPriority w:val="99"/>
    <w:rsid w:val="00B83823"/>
  </w:style>
  <w:style w:type="paragraph" w:styleId="ad">
    <w:name w:val="footer"/>
    <w:basedOn w:val="a"/>
    <w:link w:val="ae"/>
    <w:uiPriority w:val="99"/>
    <w:unhideWhenUsed/>
    <w:rsid w:val="00B8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フッター (文字)"/>
    <w:basedOn w:val="a0"/>
    <w:link w:val="ad"/>
    <w:uiPriority w:val="99"/>
    <w:rsid w:val="00B83823"/>
  </w:style>
  <w:style w:type="paragraph" w:styleId="af">
    <w:name w:val="Revision"/>
    <w:hidden/>
    <w:uiPriority w:val="99"/>
    <w:semiHidden/>
    <w:rsid w:val="00850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1D6B9F-02A9-2746-B17A-F8DBD148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近藤　享史</cp:lastModifiedBy>
  <cp:revision>22</cp:revision>
  <dcterms:created xsi:type="dcterms:W3CDTF">2021-10-17T11:46:00Z</dcterms:created>
  <dcterms:modified xsi:type="dcterms:W3CDTF">2022-04-24T12:17:00Z</dcterms:modified>
</cp:coreProperties>
</file>