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423C" w14:textId="4530D5F0" w:rsidR="003032B4" w:rsidRPr="00385E41" w:rsidRDefault="00DC7B5D" w:rsidP="00533CB2">
      <w:pPr>
        <w:spacing w:line="56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85E41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3A0978">
        <w:rPr>
          <w:rFonts w:ascii="Times New Roman" w:hAnsi="Times New Roman" w:cs="Times New Roman" w:hint="eastAsia"/>
          <w:b/>
          <w:bCs/>
          <w:sz w:val="24"/>
          <w:szCs w:val="24"/>
        </w:rPr>
        <w:t>l</w:t>
      </w:r>
      <w:r w:rsidRPr="00385E41">
        <w:rPr>
          <w:rFonts w:ascii="Times New Roman" w:hAnsi="Times New Roman" w:cs="Times New Roman"/>
          <w:b/>
          <w:bCs/>
          <w:sz w:val="24"/>
          <w:szCs w:val="24"/>
        </w:rPr>
        <w:t xml:space="preserve"> Data 1. Characteristics of the chondrocytes from five dogs. </w:t>
      </w:r>
    </w:p>
    <w:p w14:paraId="7D7FE877" w14:textId="77777777" w:rsidR="003032B4" w:rsidRPr="00385E41" w:rsidRDefault="003032B4" w:rsidP="00533CB2">
      <w:pPr>
        <w:spacing w:line="560" w:lineRule="exact"/>
        <w:rPr>
          <w:sz w:val="24"/>
          <w:szCs w:val="24"/>
        </w:rPr>
      </w:pPr>
    </w:p>
    <w:p w14:paraId="04110E71" w14:textId="7B95D7A3" w:rsidR="00C81340" w:rsidRPr="00385E41" w:rsidRDefault="00242232" w:rsidP="00533CB2">
      <w:pPr>
        <w:spacing w:line="560" w:lineRule="exact"/>
        <w:rPr>
          <w:rFonts w:ascii="Times New Roman" w:eastAsia="TimesNewRomanPSMT" w:hAnsi="Times New Roman"/>
          <w:b/>
          <w:bCs/>
          <w:color w:val="000000" w:themeColor="text1"/>
          <w:kern w:val="0"/>
          <w:sz w:val="24"/>
          <w:szCs w:val="24"/>
        </w:rPr>
      </w:pPr>
      <w:r w:rsidRPr="00385E41">
        <w:rPr>
          <w:rFonts w:ascii="Times New Roman" w:eastAsia="TimesNewRomanPSMT" w:hAnsi="Times New Roman"/>
          <w:b/>
          <w:bCs/>
          <w:color w:val="000000" w:themeColor="text1"/>
          <w:kern w:val="0"/>
          <w:sz w:val="24"/>
          <w:szCs w:val="24"/>
        </w:rPr>
        <w:t>Cell culture</w:t>
      </w:r>
    </w:p>
    <w:p w14:paraId="17174EEC" w14:textId="1BB9129D" w:rsidR="003032B4" w:rsidRPr="00385E41" w:rsidRDefault="00DC7B5D" w:rsidP="00D34B44">
      <w:pPr>
        <w:spacing w:line="560" w:lineRule="exact"/>
        <w:ind w:firstLineChars="100" w:firstLine="240"/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</w:pPr>
      <w:r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Second passage canine chondrocytes</w:t>
      </w:r>
      <w:r w:rsidR="00C81340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 </w:t>
      </w:r>
      <w:r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from </w:t>
      </w:r>
      <w:r w:rsidR="00C81340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humeral heads of five dogs</w:t>
      </w:r>
      <w:r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 (</w:t>
      </w:r>
      <w:r w:rsidR="00B67CD5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three 3</w:t>
      </w:r>
      <w:r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-year-old female</w:t>
      </w:r>
      <w:r w:rsidR="00B67CD5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 </w:t>
      </w:r>
      <w:r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experimental beagles</w:t>
      </w:r>
      <w:r w:rsidR="00D34B44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, one </w:t>
      </w:r>
      <w:r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4-year-old female experimental beagle</w:t>
      </w:r>
      <w:r w:rsidR="00B67CD5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, </w:t>
      </w:r>
      <w:r w:rsidR="00D34B44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and one </w:t>
      </w:r>
      <w:r w:rsidR="00B67CD5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13-year-old </w:t>
      </w:r>
      <w:r w:rsidR="00D34B44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castrated male </w:t>
      </w:r>
      <w:r w:rsidR="00B67CD5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mixed-breed</w:t>
      </w:r>
      <w:r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) were seeded in</w:t>
      </w:r>
      <w:r w:rsidR="00C81340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 </w:t>
      </w:r>
      <w:r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6-well plate</w:t>
      </w:r>
      <w:r w:rsidR="00C81340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s</w:t>
      </w:r>
      <w:r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 </w:t>
      </w:r>
      <w:r w:rsidR="00B90AF2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at an initial density of 5.0 × 10</w:t>
      </w:r>
      <w:r w:rsidR="00B90AF2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  <w:vertAlign w:val="superscript"/>
        </w:rPr>
        <w:t>4</w:t>
      </w:r>
      <w:r w:rsidR="00B90AF2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 cells/cm</w:t>
      </w:r>
      <w:r w:rsidR="00B90AF2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  <w:vertAlign w:val="superscript"/>
        </w:rPr>
        <w:t>2</w:t>
      </w:r>
      <w:r w:rsidR="00B90AF2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 a</w:t>
      </w:r>
      <w:r w:rsidR="00CD57DA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nd cultured</w:t>
      </w:r>
      <w:r w:rsidR="00D34B44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 </w:t>
      </w:r>
      <w:r w:rsidR="00D34B44" w:rsidRPr="00385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D34B44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37 °C in 5% CO2</w:t>
      </w:r>
      <w:r w:rsidR="00CD57DA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.</w:t>
      </w:r>
      <w:r w:rsidR="00D34B44" w:rsidRPr="00385E41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 After incubated for 24 hr, the medium was changed, and the cells were cultured for an additional 72 hr.</w:t>
      </w:r>
    </w:p>
    <w:p w14:paraId="260BD9CB" w14:textId="77777777" w:rsidR="005F6CC3" w:rsidRPr="00385E41" w:rsidRDefault="005F6CC3" w:rsidP="00D34B44">
      <w:pPr>
        <w:spacing w:line="560" w:lineRule="exact"/>
        <w:ind w:firstLineChars="100" w:firstLine="240"/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</w:pPr>
    </w:p>
    <w:p w14:paraId="2231D89D" w14:textId="5B0FD61B" w:rsidR="00C81340" w:rsidRPr="00385E41" w:rsidRDefault="00242232" w:rsidP="00533CB2">
      <w:pPr>
        <w:spacing w:line="560" w:lineRule="exac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385E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 xml:space="preserve">RNA extraction and </w:t>
      </w:r>
      <w:r w:rsidR="00B67CD5" w:rsidRPr="00385E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 xml:space="preserve">quantitative real-time </w:t>
      </w:r>
      <w:r w:rsidRPr="00385E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polymerase chain reaction (</w:t>
      </w:r>
      <w:r w:rsidR="00B67CD5" w:rsidRPr="00385E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q</w:t>
      </w:r>
      <w:r w:rsidRPr="00385E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PCR)</w:t>
      </w:r>
    </w:p>
    <w:p w14:paraId="1C0DFF2D" w14:textId="4589EB96" w:rsidR="004E5BBF" w:rsidRPr="00385E41" w:rsidRDefault="00CD57DA" w:rsidP="00C81340">
      <w:pPr>
        <w:spacing w:line="560" w:lineRule="exact"/>
        <w:ind w:firstLineChars="100" w:firstLine="240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385E41"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>T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otal RNA </w:t>
      </w:r>
      <w:r w:rsidR="00D34B44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of canine chondrocytes 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was extracted </w:t>
      </w:r>
      <w:r w:rsidR="00C81340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using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a NucleoSpin RNA Purification Kit (Macherey-Nagel, Dürren, Germany), then reverse-transcribed into cDNA using a M-MLV RT Kit (Invitrogen, Carlsbad, CA, U.S.A.). </w:t>
      </w:r>
      <w:r w:rsidR="00CD4554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Target</w:t>
      </w:r>
      <w:r w:rsidR="00B90AF2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genes </w:t>
      </w:r>
      <w:r w:rsidR="004E5BBF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were</w:t>
      </w:r>
      <w:r w:rsidR="00B90AF2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 w:rsidR="00C81340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analyzed </w:t>
      </w:r>
      <w:r w:rsidR="00B67CD5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by </w:t>
      </w:r>
      <w:r w:rsidR="00C81340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qPCR </w:t>
      </w:r>
      <w:r w:rsidR="00B67CD5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with a</w:t>
      </w:r>
      <w:r w:rsidR="00C81340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KAPA SYBR FAST qPCR Kit (KAPA Biosystems, Woburn, MA, U.S.A.).</w:t>
      </w:r>
      <w:r w:rsidR="00B90AF2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The primers of </w:t>
      </w:r>
      <w:r w:rsidR="00B67CD5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hyaline cartilage specific genes, 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type I</w:t>
      </w:r>
      <w:r w:rsidR="004E5BBF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I</w:t>
      </w:r>
      <w:r w:rsidR="00C81340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collagen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alpha </w:t>
      </w:r>
      <w:r w:rsidR="004E5BBF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1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chain</w:t>
      </w:r>
      <w:r w:rsidR="004E5BBF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(</w:t>
      </w:r>
      <w:r w:rsidR="004E5BBF" w:rsidRPr="00385E41">
        <w:rPr>
          <w:rFonts w:ascii="Times New Roman" w:hAnsi="Times New Roman"/>
          <w:i/>
          <w:iCs/>
          <w:color w:val="000000" w:themeColor="text1"/>
          <w:kern w:val="0"/>
          <w:sz w:val="24"/>
          <w:szCs w:val="24"/>
        </w:rPr>
        <w:t>COL2A1</w:t>
      </w:r>
      <w:r w:rsidR="004E5BBF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)</w:t>
      </w:r>
      <w:r w:rsidR="00B67CD5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and SRY-box 9</w:t>
      </w:r>
      <w:r w:rsidR="004E5BBF" w:rsidRPr="00385E41">
        <w:rPr>
          <w:rFonts w:ascii="Times New Roman" w:hAnsi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="004E5BBF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(</w:t>
      </w:r>
      <w:r w:rsidR="004E5BBF" w:rsidRPr="00385E41">
        <w:rPr>
          <w:rFonts w:ascii="Times New Roman" w:hAnsi="Times New Roman"/>
          <w:i/>
          <w:iCs/>
          <w:color w:val="000000" w:themeColor="text1"/>
          <w:kern w:val="0"/>
          <w:sz w:val="24"/>
          <w:szCs w:val="24"/>
        </w:rPr>
        <w:t>SOX9</w:t>
      </w:r>
      <w:r w:rsidR="004E5BBF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) 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genes</w:t>
      </w:r>
      <w:r w:rsidR="00B67CD5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,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were used to </w:t>
      </w:r>
      <w:r w:rsidR="00B67CD5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characterize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 w:rsidR="00B67CD5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the chondrogenic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phenotype</w:t>
      </w:r>
      <w:r w:rsidR="00B67CD5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. Type I collagen alpha 2 chain (</w:t>
      </w:r>
      <w:r w:rsidR="00B67CD5" w:rsidRPr="00385E41">
        <w:rPr>
          <w:rFonts w:ascii="Times New Roman" w:hAnsi="Times New Roman"/>
          <w:i/>
          <w:iCs/>
          <w:color w:val="000000" w:themeColor="text1"/>
          <w:kern w:val="0"/>
          <w:sz w:val="24"/>
          <w:szCs w:val="24"/>
        </w:rPr>
        <w:t>COL1A2</w:t>
      </w:r>
      <w:r w:rsidR="00B67CD5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) was evaluated to detected possible dedifferentiation to a fibroblast-like phenotype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. </w:t>
      </w:r>
      <w:bookmarkStart w:id="0" w:name="_Hlk130042438"/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Glyceraldehyde-3-phosphate dehydrogenase </w:t>
      </w:r>
      <w:r w:rsidR="00B67CD5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(</w:t>
      </w:r>
      <w:r w:rsidR="00B67CD5" w:rsidRPr="00BB6F5C">
        <w:rPr>
          <w:rFonts w:ascii="Times New Roman" w:hAnsi="Times New Roman"/>
          <w:i/>
          <w:iCs/>
          <w:color w:val="000000" w:themeColor="text1"/>
          <w:kern w:val="0"/>
          <w:sz w:val="24"/>
          <w:szCs w:val="24"/>
        </w:rPr>
        <w:t>GAPDH</w:t>
      </w:r>
      <w:r w:rsidR="00B67CD5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) </w:t>
      </w:r>
      <w:bookmarkEnd w:id="0"/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gene was used as an internal reference.</w:t>
      </w:r>
      <w:r w:rsidR="00D34B44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The primer information is shown in Table. 1 of main text.</w:t>
      </w:r>
    </w:p>
    <w:p w14:paraId="6B6D82C9" w14:textId="77777777" w:rsidR="005F6CC3" w:rsidRPr="00385E41" w:rsidRDefault="005F6CC3" w:rsidP="00C81340">
      <w:pPr>
        <w:spacing w:line="560" w:lineRule="exact"/>
        <w:ind w:firstLineChars="100" w:firstLine="240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14:paraId="6CAF1347" w14:textId="1319B9DB" w:rsidR="00B67CD5" w:rsidRPr="00385E41" w:rsidRDefault="00242232" w:rsidP="00533CB2">
      <w:pPr>
        <w:spacing w:line="560" w:lineRule="exact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</w:pPr>
      <w:r w:rsidRPr="00385E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Results</w:t>
      </w:r>
    </w:p>
    <w:p w14:paraId="3462782F" w14:textId="09F11489" w:rsidR="00533CB2" w:rsidRPr="00385E41" w:rsidRDefault="00385E41" w:rsidP="00B67CD5">
      <w:pPr>
        <w:spacing w:line="560" w:lineRule="exact"/>
        <w:ind w:firstLineChars="100" w:firstLine="240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The gene expression levels are expressed as average with the standard deviation of triplicated raw Ct values. The expression of </w:t>
      </w:r>
      <w:r w:rsidRPr="00385E41">
        <w:rPr>
          <w:rFonts w:ascii="Times New Roman" w:hAnsi="Times New Roman"/>
          <w:i/>
          <w:iCs/>
          <w:color w:val="000000" w:themeColor="text1"/>
          <w:kern w:val="0"/>
          <w:sz w:val="24"/>
          <w:szCs w:val="24"/>
        </w:rPr>
        <w:t>COL2A1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and </w:t>
      </w:r>
      <w:r w:rsidRPr="00385E41">
        <w:rPr>
          <w:rFonts w:ascii="Times New Roman" w:hAnsi="Times New Roman"/>
          <w:i/>
          <w:iCs/>
          <w:color w:val="000000" w:themeColor="text1"/>
          <w:kern w:val="0"/>
          <w:sz w:val="24"/>
          <w:szCs w:val="24"/>
        </w:rPr>
        <w:t>SOX9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were confirmed in all five specimens, indicated the hyaline cartilage origin of the </w:t>
      </w:r>
      <w:r w:rsidR="00CD4554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>chondrocyte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s. The expression of COL1A2 suggested that the chondrocytes possibly underwent dedifferentiation during </w:t>
      </w:r>
      <w:r w:rsidRPr="00385E41">
        <w:rPr>
          <w:rFonts w:ascii="Times New Roman" w:hAnsi="Times New Roman"/>
          <w:i/>
          <w:iCs/>
          <w:color w:val="000000" w:themeColor="text1"/>
          <w:kern w:val="0"/>
          <w:sz w:val="24"/>
          <w:szCs w:val="24"/>
        </w:rPr>
        <w:t>in-vitro</w:t>
      </w:r>
      <w:r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culture.</w:t>
      </w:r>
      <w:r w:rsidR="00533CB2" w:rsidRPr="00385E41">
        <w:rPr>
          <w:rFonts w:ascii="Times New Roman" w:hAnsi="Times New Roman"/>
          <w:color w:val="000000" w:themeColor="text1"/>
          <w:kern w:val="0"/>
          <w:sz w:val="24"/>
          <w:szCs w:val="24"/>
        </w:rPr>
        <w:br w:type="page"/>
      </w:r>
    </w:p>
    <w:p w14:paraId="108D4621" w14:textId="71013B96" w:rsidR="004E5BBF" w:rsidRPr="00385E41" w:rsidRDefault="002D23B8" w:rsidP="00F178E4">
      <w:pPr>
        <w:suppressLineNumbers/>
        <w:spacing w:line="560" w:lineRule="exact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137ADD4" wp14:editId="084579B1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5467350" cy="2645410"/>
            <wp:effectExtent l="0" t="0" r="0" b="2540"/>
            <wp:wrapTopAndBottom/>
            <wp:docPr id="1" name="图片 1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文本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2313" r="937" b="3566"/>
                    <a:stretch/>
                  </pic:blipFill>
                  <pic:spPr bwMode="auto">
                    <a:xfrm>
                      <a:off x="0" y="0"/>
                      <a:ext cx="546735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E41">
        <w:rPr>
          <w:rFonts w:ascii="Times New Roman" w:hAnsi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4E5BBF" w:rsidRPr="00385E41">
        <w:rPr>
          <w:rFonts w:ascii="Times New Roman" w:hAnsi="Times New Roman" w:hint="eastAsia"/>
          <w:b/>
          <w:bCs/>
          <w:color w:val="000000" w:themeColor="text1"/>
          <w:kern w:val="0"/>
          <w:sz w:val="24"/>
          <w:szCs w:val="24"/>
        </w:rPr>
        <w:t>S</w:t>
      </w:r>
      <w:r w:rsidR="004E5BBF" w:rsidRPr="00385E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uppl Fig 1. The phenotype-related gene expression levels of chondrocytes from five dogs.</w:t>
      </w:r>
    </w:p>
    <w:p w14:paraId="5A932774" w14:textId="46D604E4" w:rsidR="004E5BBF" w:rsidRPr="00385E41" w:rsidRDefault="004E5BBF" w:rsidP="00F178E4">
      <w:pPr>
        <w:suppressLineNumbers/>
        <w:spacing w:line="560" w:lineRule="exac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85E4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After 72 hr culture,</w:t>
      </w:r>
      <w:r w:rsidR="00196F59" w:rsidRPr="00385E4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the gene expression levels of </w:t>
      </w:r>
      <w:r w:rsid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</w:t>
      </w:r>
      <w:r w:rsidR="00BB6F5C" w:rsidRP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lyceraldehyde-3-phosphate dehydrogenase (</w:t>
      </w:r>
      <w:r w:rsidR="00BB6F5C" w:rsidRPr="00BB6F5C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GAPDH</w:t>
      </w:r>
      <w:r w:rsidR="00BB6F5C" w:rsidRP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 w:rsid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="00BB6F5C" w:rsidRP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196F59" w:rsidRP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type II </w:t>
      </w:r>
      <w:r w:rsidR="00BB6F5C" w:rsidRP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collagen </w:t>
      </w:r>
      <w:r w:rsidR="00196F59" w:rsidRP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alpha 1 chain</w:t>
      </w:r>
      <w:r w:rsidR="00196F59" w:rsidRPr="00385E4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196F59" w:rsidRPr="00385E41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COL2A1</w:t>
      </w:r>
      <w:r w:rsidR="00196F59" w:rsidRPr="00385E4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), </w:t>
      </w:r>
      <w:r w:rsidR="00196F59" w:rsidRP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type I </w:t>
      </w:r>
      <w:r w:rsidR="00BB6F5C" w:rsidRP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collagen </w:t>
      </w:r>
      <w:r w:rsidR="00196F59" w:rsidRP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alpha 2 chain </w:t>
      </w:r>
      <w:r w:rsidR="00196F59" w:rsidRPr="00385E4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="00196F59" w:rsidRPr="00385E41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COL1A2</w:t>
      </w:r>
      <w:r w:rsidR="00196F59" w:rsidRPr="00385E4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),</w:t>
      </w:r>
      <w:r w:rsid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and</w:t>
      </w:r>
      <w:r w:rsidR="00196F59" w:rsidRP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SRY-box 9 </w:t>
      </w:r>
      <w:r w:rsidR="00196F59" w:rsidRPr="00385E4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="00196F59" w:rsidRPr="00385E41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SOX9</w:t>
      </w:r>
      <w:r w:rsidR="00196F59" w:rsidRPr="00385E4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 in chondrocytes from five dogs</w:t>
      </w:r>
      <w:r w:rsid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were measured by</w:t>
      </w:r>
      <w:r w:rsidR="00BB6F5C" w:rsidRPr="00F178E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qPCR</w:t>
      </w:r>
      <w:r w:rsidR="00F178E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 w:rsidR="007845A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The r</w:t>
      </w:r>
      <w:r w:rsidR="00F178E4" w:rsidRPr="00F178E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esults</w:t>
      </w:r>
      <w:r w:rsid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showed </w:t>
      </w:r>
      <w:r w:rsidR="00F178E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</w:t>
      </w:r>
      <w:r w:rsidR="00F178E4" w:rsidRPr="00F178E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Ct values of target genes</w:t>
      </w:r>
      <w:r w:rsid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. All data </w:t>
      </w:r>
      <w:r w:rsidR="00BB6F5C" w:rsidRP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expressed as mean ± SD</w:t>
      </w:r>
      <w:r w:rsidR="00BB6F5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of a triplication.</w:t>
      </w:r>
    </w:p>
    <w:sectPr w:rsidR="004E5BBF" w:rsidRPr="00385E41" w:rsidSect="006E3FC7">
      <w:pgSz w:w="11906" w:h="16838"/>
      <w:pgMar w:top="1418" w:right="1418" w:bottom="1418" w:left="1418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27F9" w14:textId="77777777" w:rsidR="006C1C5C" w:rsidRDefault="006C1C5C" w:rsidP="00DC7B5D">
      <w:r>
        <w:separator/>
      </w:r>
    </w:p>
  </w:endnote>
  <w:endnote w:type="continuationSeparator" w:id="0">
    <w:p w14:paraId="1726FE7D" w14:textId="77777777" w:rsidR="006C1C5C" w:rsidRDefault="006C1C5C" w:rsidP="00DC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A7D5" w14:textId="77777777" w:rsidR="006C1C5C" w:rsidRDefault="006C1C5C" w:rsidP="00DC7B5D">
      <w:r>
        <w:separator/>
      </w:r>
    </w:p>
  </w:footnote>
  <w:footnote w:type="continuationSeparator" w:id="0">
    <w:p w14:paraId="188CF05D" w14:textId="77777777" w:rsidR="006C1C5C" w:rsidRDefault="006C1C5C" w:rsidP="00DC7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A4"/>
    <w:rsid w:val="00196F59"/>
    <w:rsid w:val="00200EDF"/>
    <w:rsid w:val="00242232"/>
    <w:rsid w:val="002D23B8"/>
    <w:rsid w:val="003032B4"/>
    <w:rsid w:val="00385E41"/>
    <w:rsid w:val="003A0978"/>
    <w:rsid w:val="004E5BBF"/>
    <w:rsid w:val="00533CB2"/>
    <w:rsid w:val="005B1DDC"/>
    <w:rsid w:val="005D06A4"/>
    <w:rsid w:val="005F6CC3"/>
    <w:rsid w:val="00616445"/>
    <w:rsid w:val="006C1C5C"/>
    <w:rsid w:val="006E3FC7"/>
    <w:rsid w:val="007845A9"/>
    <w:rsid w:val="007D48F2"/>
    <w:rsid w:val="00B67CD5"/>
    <w:rsid w:val="00B90AF2"/>
    <w:rsid w:val="00BB6F5C"/>
    <w:rsid w:val="00C12383"/>
    <w:rsid w:val="00C81340"/>
    <w:rsid w:val="00CD4554"/>
    <w:rsid w:val="00CD57DA"/>
    <w:rsid w:val="00D34B44"/>
    <w:rsid w:val="00DA0786"/>
    <w:rsid w:val="00DC7B5D"/>
    <w:rsid w:val="00F178E4"/>
    <w:rsid w:val="00F438D2"/>
    <w:rsid w:val="00F72E6E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878A2"/>
  <w15:chartTrackingRefBased/>
  <w15:docId w15:val="{60F6376C-08F0-4853-B3C4-9B5805CF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B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B5D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53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Yanlin</dc:creator>
  <cp:keywords/>
  <dc:description/>
  <cp:lastModifiedBy>Wang Yanlin</cp:lastModifiedBy>
  <cp:revision>14</cp:revision>
  <dcterms:created xsi:type="dcterms:W3CDTF">2023-02-02T09:14:00Z</dcterms:created>
  <dcterms:modified xsi:type="dcterms:W3CDTF">2023-03-20T05:47:00Z</dcterms:modified>
</cp:coreProperties>
</file>