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423C" w14:textId="4530D5F0" w:rsidR="003032B4" w:rsidRPr="00385E41" w:rsidRDefault="00DC7B5D" w:rsidP="00533CB2">
      <w:pPr>
        <w:spacing w:line="5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385E41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3A0978">
        <w:rPr>
          <w:rFonts w:ascii="Times New Roman" w:hAnsi="Times New Roman" w:cs="Times New Roman" w:hint="eastAsia"/>
          <w:b/>
          <w:bCs/>
          <w:sz w:val="24"/>
          <w:szCs w:val="24"/>
        </w:rPr>
        <w:t>l</w:t>
      </w:r>
      <w:r w:rsidRPr="00385E41">
        <w:rPr>
          <w:rFonts w:ascii="Times New Roman" w:hAnsi="Times New Roman" w:cs="Times New Roman"/>
          <w:b/>
          <w:bCs/>
          <w:sz w:val="24"/>
          <w:szCs w:val="24"/>
        </w:rPr>
        <w:t xml:space="preserve"> Data 1. Characteristics of the chondrocytes from five dogs. </w:t>
      </w:r>
    </w:p>
    <w:p w14:paraId="7D7FE877" w14:textId="77777777" w:rsidR="003032B4" w:rsidRPr="00385E41" w:rsidRDefault="003032B4" w:rsidP="00533CB2">
      <w:pPr>
        <w:spacing w:line="560" w:lineRule="exact"/>
        <w:rPr>
          <w:sz w:val="24"/>
          <w:szCs w:val="24"/>
        </w:rPr>
      </w:pPr>
    </w:p>
    <w:p w14:paraId="04110E71" w14:textId="7B95D7A3" w:rsidR="00C81340" w:rsidRPr="00385E41" w:rsidRDefault="00242232" w:rsidP="00533CB2">
      <w:pPr>
        <w:spacing w:line="560" w:lineRule="exact"/>
        <w:rPr>
          <w:rFonts w:ascii="Times New Roman" w:eastAsia="TimesNewRomanPSMT" w:hAnsi="Times New Roman"/>
          <w:b/>
          <w:bCs/>
          <w:color w:val="000000" w:themeColor="text1"/>
          <w:kern w:val="0"/>
          <w:sz w:val="24"/>
          <w:szCs w:val="24"/>
        </w:rPr>
      </w:pPr>
      <w:r w:rsidRPr="00385E41">
        <w:rPr>
          <w:rFonts w:ascii="Times New Roman" w:eastAsia="TimesNewRomanPSMT" w:hAnsi="Times New Roman"/>
          <w:b/>
          <w:bCs/>
          <w:color w:val="000000" w:themeColor="text1"/>
          <w:kern w:val="0"/>
          <w:sz w:val="24"/>
          <w:szCs w:val="24"/>
        </w:rPr>
        <w:t>Cell culture</w:t>
      </w:r>
    </w:p>
    <w:p w14:paraId="17174EEC" w14:textId="1BB9129D" w:rsidR="003032B4" w:rsidRPr="00385E41" w:rsidRDefault="00DC7B5D" w:rsidP="00D34B44">
      <w:pPr>
        <w:spacing w:line="560" w:lineRule="exact"/>
        <w:ind w:firstLineChars="100" w:firstLine="240"/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</w:pPr>
      <w:r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Second passage canine chondrocytes</w:t>
      </w:r>
      <w:r w:rsidR="00C81340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 </w:t>
      </w:r>
      <w:r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from </w:t>
      </w:r>
      <w:r w:rsidR="00C81340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humeral heads of five dogs</w:t>
      </w:r>
      <w:r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 (</w:t>
      </w:r>
      <w:r w:rsidR="00B67CD5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three 3</w:t>
      </w:r>
      <w:r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-year-old female</w:t>
      </w:r>
      <w:r w:rsidR="00B67CD5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 </w:t>
      </w:r>
      <w:r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experimental beagles</w:t>
      </w:r>
      <w:r w:rsidR="00D34B44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, one </w:t>
      </w:r>
      <w:r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4-year-old female experimental beagle</w:t>
      </w:r>
      <w:r w:rsidR="00B67CD5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, </w:t>
      </w:r>
      <w:r w:rsidR="00D34B44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and one </w:t>
      </w:r>
      <w:r w:rsidR="00B67CD5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13-year-old </w:t>
      </w:r>
      <w:r w:rsidR="00D34B44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castrated male </w:t>
      </w:r>
      <w:r w:rsidR="00B67CD5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mixed-breed</w:t>
      </w:r>
      <w:r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) were seeded in</w:t>
      </w:r>
      <w:r w:rsidR="00C81340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 </w:t>
      </w:r>
      <w:r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6-well plate</w:t>
      </w:r>
      <w:r w:rsidR="00C81340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s</w:t>
      </w:r>
      <w:r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 </w:t>
      </w:r>
      <w:r w:rsidR="00B90AF2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at an initial density of 5.0 × 10</w:t>
      </w:r>
      <w:r w:rsidR="00B90AF2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  <w:vertAlign w:val="superscript"/>
        </w:rPr>
        <w:t>4</w:t>
      </w:r>
      <w:r w:rsidR="00B90AF2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 cells/cm</w:t>
      </w:r>
      <w:r w:rsidR="00B90AF2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  <w:vertAlign w:val="superscript"/>
        </w:rPr>
        <w:t>2</w:t>
      </w:r>
      <w:r w:rsidR="00B90AF2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 a</w:t>
      </w:r>
      <w:r w:rsidR="00CD57DA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nd cultured</w:t>
      </w:r>
      <w:r w:rsidR="00D34B44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 </w:t>
      </w:r>
      <w:r w:rsidR="00D34B44" w:rsidRPr="00385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 w:rsidR="00D34B44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37 °C in 5% CO2</w:t>
      </w:r>
      <w:r w:rsidR="00CD57DA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>.</w:t>
      </w:r>
      <w:r w:rsidR="00D34B44" w:rsidRPr="00385E41"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  <w:t xml:space="preserve"> After incubated for 24 hr, the medium was changed, and the cells were cultured for an additional 72 hr.</w:t>
      </w:r>
    </w:p>
    <w:p w14:paraId="260BD9CB" w14:textId="77777777" w:rsidR="005F6CC3" w:rsidRPr="00385E41" w:rsidRDefault="005F6CC3" w:rsidP="00D34B44">
      <w:pPr>
        <w:spacing w:line="560" w:lineRule="exact"/>
        <w:ind w:firstLineChars="100" w:firstLine="240"/>
        <w:rPr>
          <w:rFonts w:ascii="Times New Roman" w:eastAsia="TimesNewRomanPSMT" w:hAnsi="Times New Roman"/>
          <w:color w:val="000000" w:themeColor="text1"/>
          <w:kern w:val="0"/>
          <w:sz w:val="24"/>
          <w:szCs w:val="24"/>
        </w:rPr>
      </w:pPr>
    </w:p>
    <w:p w14:paraId="2231D89D" w14:textId="5B0FD61B" w:rsidR="00C81340" w:rsidRPr="00385E41" w:rsidRDefault="00242232" w:rsidP="00533CB2">
      <w:pPr>
        <w:spacing w:line="560" w:lineRule="exac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385E41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RNA extraction and </w:t>
      </w:r>
      <w:r w:rsidR="00B67CD5" w:rsidRPr="00385E41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quantitative real-time </w:t>
      </w:r>
      <w:r w:rsidRPr="00385E41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>polymerase chain reaction (</w:t>
      </w:r>
      <w:r w:rsidR="00B67CD5" w:rsidRPr="00385E41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>q</w:t>
      </w:r>
      <w:r w:rsidRPr="00385E41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>PCR)</w:t>
      </w:r>
    </w:p>
    <w:p w14:paraId="1C0DFF2D" w14:textId="4589EB96" w:rsidR="004E5BBF" w:rsidRPr="00385E41" w:rsidRDefault="00CD57DA" w:rsidP="00C81340">
      <w:pPr>
        <w:spacing w:line="560" w:lineRule="exact"/>
        <w:ind w:firstLineChars="100" w:firstLine="240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385E41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T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otal RNA </w:t>
      </w:r>
      <w:r w:rsidR="00D34B44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of canine chondrocytes 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was extracted </w:t>
      </w:r>
      <w:r w:rsidR="00C81340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using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a NucleoSpin RNA Purification Kit (Macherey-Nagel, Dürren, Germany), then reverse-transcribed into cDNA using a M-MLV RT Kit (Invitrogen, Carlsbad, CA, U.S.A.). </w:t>
      </w:r>
      <w:r w:rsidR="00CD4554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Target</w:t>
      </w:r>
      <w:r w:rsidR="00B90AF2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genes </w:t>
      </w:r>
      <w:r w:rsidR="004E5BBF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were</w:t>
      </w:r>
      <w:r w:rsidR="00B90AF2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</w:t>
      </w:r>
      <w:r w:rsidR="00C81340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analyzed </w:t>
      </w:r>
      <w:r w:rsidR="00B67CD5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by </w:t>
      </w:r>
      <w:r w:rsidR="00C81340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qPCR </w:t>
      </w:r>
      <w:r w:rsidR="00B67CD5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with a</w:t>
      </w:r>
      <w:r w:rsidR="00C81340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KAPA SYBR FAST qPCR Kit (KAPA Biosystems, Woburn, MA, U.S.A.).</w:t>
      </w:r>
      <w:r w:rsidR="00B90AF2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The primers of </w:t>
      </w:r>
      <w:r w:rsidR="00B67CD5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hyaline cartilage specific genes, 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type I</w:t>
      </w:r>
      <w:r w:rsidR="004E5BBF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I</w:t>
      </w:r>
      <w:r w:rsidR="00C81340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collagen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alpha </w:t>
      </w:r>
      <w:r w:rsidR="004E5BBF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chain</w:t>
      </w:r>
      <w:r w:rsidR="004E5BBF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(</w:t>
      </w:r>
      <w:r w:rsidR="004E5BBF" w:rsidRPr="00385E41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COL2A1</w:t>
      </w:r>
      <w:r w:rsidR="004E5BBF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)</w:t>
      </w:r>
      <w:r w:rsidR="00B67CD5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and SRY-box 9</w:t>
      </w:r>
      <w:r w:rsidR="004E5BBF" w:rsidRPr="00385E41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 </w:t>
      </w:r>
      <w:r w:rsidR="004E5BBF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(</w:t>
      </w:r>
      <w:r w:rsidR="004E5BBF" w:rsidRPr="00385E41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SOX9</w:t>
      </w:r>
      <w:r w:rsidR="004E5BBF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) 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genes</w:t>
      </w:r>
      <w:r w:rsidR="00B67CD5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,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were used to </w:t>
      </w:r>
      <w:r w:rsidR="00B67CD5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characterize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</w:t>
      </w:r>
      <w:r w:rsidR="00B67CD5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the chondrogenic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phenotype</w:t>
      </w:r>
      <w:r w:rsidR="00B67CD5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. Type I collagen alpha 2 chain (</w:t>
      </w:r>
      <w:r w:rsidR="00B67CD5" w:rsidRPr="00385E41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COL1A2</w:t>
      </w:r>
      <w:r w:rsidR="00B67CD5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) was evaluated to detected possible dedifferentiation to a fibroblast-like phenotype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. </w:t>
      </w:r>
      <w:bookmarkStart w:id="0" w:name="_Hlk130042438"/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Glyceraldehyde-3-phosphate dehydrogenase </w:t>
      </w:r>
      <w:r w:rsidR="00B67CD5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(</w:t>
      </w:r>
      <w:r w:rsidR="00B67CD5" w:rsidRPr="00BB6F5C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GAPDH</w:t>
      </w:r>
      <w:r w:rsidR="00B67CD5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) </w:t>
      </w:r>
      <w:bookmarkEnd w:id="0"/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gene was used as an internal reference.</w:t>
      </w:r>
      <w:r w:rsidR="00D34B44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The primer information is shown in Table. 1 of main text.</w:t>
      </w:r>
    </w:p>
    <w:p w14:paraId="6B6D82C9" w14:textId="77777777" w:rsidR="005F6CC3" w:rsidRPr="00385E41" w:rsidRDefault="005F6CC3" w:rsidP="00C81340">
      <w:pPr>
        <w:spacing w:line="560" w:lineRule="exact"/>
        <w:ind w:firstLineChars="100" w:firstLine="240"/>
        <w:rPr>
          <w:rFonts w:ascii="Times New Roman" w:hAnsi="Times New Roman"/>
          <w:color w:val="000000" w:themeColor="text1"/>
          <w:kern w:val="0"/>
          <w:sz w:val="24"/>
          <w:szCs w:val="24"/>
        </w:rPr>
      </w:pPr>
    </w:p>
    <w:p w14:paraId="6CAF1347" w14:textId="1319B9DB" w:rsidR="00B67CD5" w:rsidRPr="00385E41" w:rsidRDefault="00242232" w:rsidP="00533CB2">
      <w:pPr>
        <w:spacing w:line="560" w:lineRule="exact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 w:rsidRPr="00385E41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>Results</w:t>
      </w:r>
    </w:p>
    <w:p w14:paraId="3462782F" w14:textId="09F11489" w:rsidR="00533CB2" w:rsidRPr="00385E41" w:rsidRDefault="00385E41" w:rsidP="00B67CD5">
      <w:pPr>
        <w:spacing w:line="560" w:lineRule="exact"/>
        <w:ind w:firstLineChars="100" w:firstLine="240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The gene expression levels are expressed as average with the standard deviation of triplicated raw Ct values. The expression of </w:t>
      </w:r>
      <w:r w:rsidRPr="00385E41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COL2A1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and </w:t>
      </w:r>
      <w:r w:rsidRPr="00385E41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SOX9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were confirmed in all five specimens, indicated the hyaline cartilage origin of the </w:t>
      </w:r>
      <w:r w:rsidR="00CD4554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>chondrocyte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s. The expression of COL1A2 suggested that the chondrocytes possibly underwent dedifferentiation during </w:t>
      </w:r>
      <w:r w:rsidRPr="00385E41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in-vitro</w:t>
      </w:r>
      <w:r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culture.</w:t>
      </w:r>
      <w:r w:rsidR="00533CB2" w:rsidRPr="00385E41">
        <w:rPr>
          <w:rFonts w:ascii="Times New Roman" w:hAnsi="Times New Roman"/>
          <w:color w:val="000000" w:themeColor="text1"/>
          <w:kern w:val="0"/>
          <w:sz w:val="24"/>
          <w:szCs w:val="24"/>
        </w:rPr>
        <w:br w:type="page"/>
      </w:r>
    </w:p>
    <w:p w14:paraId="108D4621" w14:textId="71013B96" w:rsidR="004E5BBF" w:rsidRPr="00385E41" w:rsidRDefault="002D23B8" w:rsidP="00F178E4">
      <w:pPr>
        <w:suppressLineNumbers/>
        <w:spacing w:line="560" w:lineRule="exact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137ADD4" wp14:editId="084579B1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5467350" cy="2645410"/>
            <wp:effectExtent l="0" t="0" r="0" b="2540"/>
            <wp:wrapTopAndBottom/>
            <wp:docPr id="1" name="图片 1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文本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t="2313" r="937" b="3566"/>
                    <a:stretch/>
                  </pic:blipFill>
                  <pic:spPr bwMode="auto">
                    <a:xfrm>
                      <a:off x="0" y="0"/>
                      <a:ext cx="5467350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E41">
        <w:rPr>
          <w:rFonts w:ascii="Times New Roman" w:hAnsi="Times New Roman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4E5BBF" w:rsidRPr="00385E41">
        <w:rPr>
          <w:rFonts w:ascii="Times New Roman" w:hAnsi="Times New Roman" w:hint="eastAsia"/>
          <w:b/>
          <w:bCs/>
          <w:color w:val="000000" w:themeColor="text1"/>
          <w:kern w:val="0"/>
          <w:sz w:val="24"/>
          <w:szCs w:val="24"/>
        </w:rPr>
        <w:t>S</w:t>
      </w:r>
      <w:r w:rsidR="004E5BBF" w:rsidRPr="00385E41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</w:rPr>
        <w:t>uppl Fig 1. The phenotype-related gene expression levels of chondrocytes from five dogs.</w:t>
      </w:r>
    </w:p>
    <w:p w14:paraId="5A932774" w14:textId="46D604E4" w:rsidR="004E5BBF" w:rsidRPr="00385E41" w:rsidRDefault="004E5BBF" w:rsidP="00F178E4">
      <w:pPr>
        <w:suppressLineNumbers/>
        <w:spacing w:line="560" w:lineRule="exac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385E4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After 72 hr culture,</w:t>
      </w:r>
      <w:r w:rsidR="00196F59" w:rsidRPr="00385E4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the gene expression levels of </w:t>
      </w:r>
      <w:r w:rsid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g</w:t>
      </w:r>
      <w:r w:rsidR="00BB6F5C" w:rsidRP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lyceraldehyde-3-phosphate dehydrogenase (</w:t>
      </w:r>
      <w:r w:rsidR="00BB6F5C" w:rsidRPr="00BB6F5C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>GAPDH</w:t>
      </w:r>
      <w:r w:rsidR="00BB6F5C" w:rsidRP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</w:t>
      </w:r>
      <w:r w:rsid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,</w:t>
      </w:r>
      <w:r w:rsidR="00BB6F5C" w:rsidRP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196F59" w:rsidRP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type II </w:t>
      </w:r>
      <w:r w:rsidR="00BB6F5C" w:rsidRP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collagen </w:t>
      </w:r>
      <w:r w:rsidR="00196F59" w:rsidRP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alpha 1 chain</w:t>
      </w:r>
      <w:r w:rsidR="00196F59" w:rsidRPr="00385E4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</w:t>
      </w:r>
      <w:r w:rsidR="00196F59" w:rsidRPr="00385E41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>COL2A1</w:t>
      </w:r>
      <w:r w:rsidR="00196F59" w:rsidRPr="00385E4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), </w:t>
      </w:r>
      <w:r w:rsidR="00196F59" w:rsidRP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type I </w:t>
      </w:r>
      <w:r w:rsidR="00BB6F5C" w:rsidRP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collagen </w:t>
      </w:r>
      <w:r w:rsidR="00196F59" w:rsidRP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alpha 2 chain </w:t>
      </w:r>
      <w:r w:rsidR="00196F59" w:rsidRPr="00385E4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</w:t>
      </w:r>
      <w:r w:rsidR="00196F59" w:rsidRPr="00385E41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>COL1A2</w:t>
      </w:r>
      <w:r w:rsidR="00196F59" w:rsidRPr="00385E4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),</w:t>
      </w:r>
      <w:r w:rsid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and</w:t>
      </w:r>
      <w:r w:rsidR="00196F59" w:rsidRP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SRY-box 9 </w:t>
      </w:r>
      <w:r w:rsidR="00196F59" w:rsidRPr="00385E4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</w:t>
      </w:r>
      <w:r w:rsidR="00196F59" w:rsidRPr="00385E41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>SOX9</w:t>
      </w:r>
      <w:r w:rsidR="00196F59" w:rsidRPr="00385E4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 in chondrocytes from five dogs</w:t>
      </w:r>
      <w:r w:rsid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were measured by</w:t>
      </w:r>
      <w:r w:rsidR="00BB6F5C" w:rsidRPr="00F178E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qPCR</w:t>
      </w:r>
      <w:r w:rsidR="00F178E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  <w:r w:rsidR="007845A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The r</w:t>
      </w:r>
      <w:r w:rsidR="00F178E4" w:rsidRPr="00F178E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esults</w:t>
      </w:r>
      <w:r w:rsid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showed </w:t>
      </w:r>
      <w:r w:rsidR="00F178E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the</w:t>
      </w:r>
      <w:r w:rsidR="00F178E4" w:rsidRPr="00F178E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Ct values of target genes</w:t>
      </w:r>
      <w:r w:rsid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. All data </w:t>
      </w:r>
      <w:r w:rsidR="00BB6F5C" w:rsidRP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expressed as mean ± SD</w:t>
      </w:r>
      <w:r w:rsidR="00BB6F5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of a triplication.</w:t>
      </w:r>
    </w:p>
    <w:sectPr w:rsidR="004E5BBF" w:rsidRPr="00385E41" w:rsidSect="006E3FC7">
      <w:pgSz w:w="11906" w:h="16838"/>
      <w:pgMar w:top="1418" w:right="1418" w:bottom="1418" w:left="1418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27F9" w14:textId="77777777" w:rsidR="006C1C5C" w:rsidRDefault="006C1C5C" w:rsidP="00DC7B5D">
      <w:r>
        <w:separator/>
      </w:r>
    </w:p>
  </w:endnote>
  <w:endnote w:type="continuationSeparator" w:id="0">
    <w:p w14:paraId="1726FE7D" w14:textId="77777777" w:rsidR="006C1C5C" w:rsidRDefault="006C1C5C" w:rsidP="00DC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A7D5" w14:textId="77777777" w:rsidR="006C1C5C" w:rsidRDefault="006C1C5C" w:rsidP="00DC7B5D">
      <w:r>
        <w:separator/>
      </w:r>
    </w:p>
  </w:footnote>
  <w:footnote w:type="continuationSeparator" w:id="0">
    <w:p w14:paraId="188CF05D" w14:textId="77777777" w:rsidR="006C1C5C" w:rsidRDefault="006C1C5C" w:rsidP="00DC7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A4"/>
    <w:rsid w:val="00196F59"/>
    <w:rsid w:val="00200EDF"/>
    <w:rsid w:val="00242232"/>
    <w:rsid w:val="002D23B8"/>
    <w:rsid w:val="003032B4"/>
    <w:rsid w:val="00385E41"/>
    <w:rsid w:val="003A0978"/>
    <w:rsid w:val="004E5BBF"/>
    <w:rsid w:val="00533CB2"/>
    <w:rsid w:val="005B1DDC"/>
    <w:rsid w:val="005D06A4"/>
    <w:rsid w:val="005F6CC3"/>
    <w:rsid w:val="00616445"/>
    <w:rsid w:val="006C1C5C"/>
    <w:rsid w:val="006E3FC7"/>
    <w:rsid w:val="007845A9"/>
    <w:rsid w:val="007D48F2"/>
    <w:rsid w:val="00B67CD5"/>
    <w:rsid w:val="00B90AF2"/>
    <w:rsid w:val="00BB6F5C"/>
    <w:rsid w:val="00C12383"/>
    <w:rsid w:val="00C81340"/>
    <w:rsid w:val="00CD4554"/>
    <w:rsid w:val="00CD57DA"/>
    <w:rsid w:val="00D34B44"/>
    <w:rsid w:val="00DA0786"/>
    <w:rsid w:val="00DC7B5D"/>
    <w:rsid w:val="00F178E4"/>
    <w:rsid w:val="00F438D2"/>
    <w:rsid w:val="00F72E6E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878A2"/>
  <w15:chartTrackingRefBased/>
  <w15:docId w15:val="{60F6376C-08F0-4853-B3C4-9B5805CF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B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B5D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53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Yanlin</dc:creator>
  <cp:keywords/>
  <dc:description/>
  <cp:lastModifiedBy>Wang Yanlin</cp:lastModifiedBy>
  <cp:revision>14</cp:revision>
  <dcterms:created xsi:type="dcterms:W3CDTF">2023-02-02T09:14:00Z</dcterms:created>
  <dcterms:modified xsi:type="dcterms:W3CDTF">2023-03-20T05:47:00Z</dcterms:modified>
</cp:coreProperties>
</file>