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46061" w14:textId="60266049" w:rsidR="00982895" w:rsidRPr="00DE4855" w:rsidRDefault="00982895" w:rsidP="002D443C">
      <w:pPr>
        <w:spacing w:line="480" w:lineRule="auto"/>
        <w:rPr>
          <w:rFonts w:ascii="Times New Roman" w:hAnsi="Times New Roman" w:cs="Times New Roman"/>
          <w:b/>
          <w:bCs/>
        </w:rPr>
      </w:pPr>
      <w:r w:rsidRPr="009D7969">
        <w:rPr>
          <w:rFonts w:ascii="Times New Roman" w:hAnsi="Times New Roman" w:cs="Times New Roman"/>
          <w:b/>
          <w:bCs/>
        </w:rPr>
        <w:t xml:space="preserve">Supplementary </w:t>
      </w:r>
      <w:r w:rsidR="00D577C1" w:rsidRPr="009D7969">
        <w:rPr>
          <w:rFonts w:ascii="Times New Roman" w:hAnsi="Times New Roman" w:cs="Times New Roman"/>
          <w:b/>
          <w:bCs/>
        </w:rPr>
        <w:t xml:space="preserve">material </w:t>
      </w:r>
      <w:r w:rsidR="009D7969" w:rsidRPr="009D7969">
        <w:rPr>
          <w:rFonts w:ascii="Times New Roman" w:hAnsi="Times New Roman" w:cs="Times New Roman"/>
          <w:b/>
          <w:bCs/>
        </w:rPr>
        <w:t>A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893"/>
        <w:gridCol w:w="2477"/>
        <w:gridCol w:w="2669"/>
      </w:tblGrid>
      <w:tr w:rsidR="00002FDC" w:rsidRPr="009131D3" w14:paraId="155A6E52" w14:textId="77777777" w:rsidTr="000378CA">
        <w:tc>
          <w:tcPr>
            <w:tcW w:w="9740" w:type="dxa"/>
            <w:gridSpan w:val="4"/>
            <w:tcBorders>
              <w:bottom w:val="single" w:sz="4" w:space="0" w:color="auto"/>
            </w:tcBorders>
          </w:tcPr>
          <w:p w14:paraId="5BB04BD7" w14:textId="256FCCE8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002FDC">
              <w:rPr>
                <w:rFonts w:ascii="Times New Roman" w:eastAsia="ＭＳ ゴシック" w:hAnsi="Times New Roman" w:cs="Times New Roman"/>
                <w:sz w:val="21"/>
                <w:szCs w:val="21"/>
              </w:rPr>
              <w:t xml:space="preserve">Number of </w:t>
            </w:r>
            <w:r>
              <w:rPr>
                <w:rFonts w:ascii="Times New Roman" w:eastAsia="ＭＳ ゴシック" w:hAnsi="Times New Roman" w:cs="Times New Roman"/>
                <w:sz w:val="21"/>
                <w:szCs w:val="21"/>
              </w:rPr>
              <w:t>patients</w:t>
            </w:r>
            <w:r w:rsidRPr="00002FDC">
              <w:rPr>
                <w:rFonts w:ascii="Times New Roman" w:eastAsia="ＭＳ ゴシック" w:hAnsi="Times New Roman" w:cs="Times New Roman"/>
                <w:sz w:val="21"/>
                <w:szCs w:val="21"/>
              </w:rPr>
              <w:t xml:space="preserve"> evaluated at each time point</w:t>
            </w:r>
          </w:p>
        </w:tc>
      </w:tr>
      <w:tr w:rsidR="00002FDC" w:rsidRPr="009131D3" w14:paraId="60BC4937" w14:textId="77777777" w:rsidTr="00D9511F">
        <w:tc>
          <w:tcPr>
            <w:tcW w:w="4594" w:type="dxa"/>
            <w:gridSpan w:val="2"/>
            <w:tcBorders>
              <w:bottom w:val="single" w:sz="4" w:space="0" w:color="auto"/>
            </w:tcBorders>
          </w:tcPr>
          <w:p w14:paraId="38369E43" w14:textId="77777777" w:rsidR="00002FDC" w:rsidRPr="009131D3" w:rsidRDefault="00002FDC" w:rsidP="004B7228">
            <w:pPr>
              <w:jc w:val="center"/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</w:p>
        </w:tc>
        <w:tc>
          <w:tcPr>
            <w:tcW w:w="2477" w:type="dxa"/>
            <w:tcBorders>
              <w:bottom w:val="single" w:sz="4" w:space="0" w:color="auto"/>
            </w:tcBorders>
          </w:tcPr>
          <w:p w14:paraId="6C7D33C2" w14:textId="522A16E9" w:rsidR="00002FDC" w:rsidRPr="009131D3" w:rsidRDefault="009B2219" w:rsidP="004B7228">
            <w:pPr>
              <w:jc w:val="center"/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B2219">
              <w:rPr>
                <w:rFonts w:ascii="Times New Roman" w:eastAsia="ＭＳ ゴシック" w:hAnsi="Times New Roman" w:cs="Times New Roman"/>
                <w:color w:val="FF0000"/>
                <w:sz w:val="21"/>
                <w:szCs w:val="21"/>
              </w:rPr>
              <w:t>X</w:t>
            </w:r>
            <w:r w:rsidR="00002FDC" w:rsidRPr="009B2219">
              <w:rPr>
                <w:rFonts w:ascii="Times New Roman" w:eastAsia="ＭＳ ゴシック" w:hAnsi="Times New Roman" w:cs="Times New Roman"/>
                <w:color w:val="FF0000"/>
                <w:sz w:val="21"/>
                <w:szCs w:val="21"/>
              </w:rPr>
              <w:t>RT</w:t>
            </w:r>
            <w:r w:rsidR="00002FDC"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 xml:space="preserve"> (n = 48)</w:t>
            </w:r>
          </w:p>
        </w:tc>
        <w:tc>
          <w:tcPr>
            <w:tcW w:w="2669" w:type="dxa"/>
            <w:tcBorders>
              <w:bottom w:val="single" w:sz="4" w:space="0" w:color="auto"/>
            </w:tcBorders>
          </w:tcPr>
          <w:p w14:paraId="1A3790D7" w14:textId="2FFFB602" w:rsidR="00002FDC" w:rsidRPr="009131D3" w:rsidRDefault="00002FDC" w:rsidP="004B7228">
            <w:pPr>
              <w:jc w:val="center"/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PBT (n = 41)</w:t>
            </w:r>
          </w:p>
        </w:tc>
      </w:tr>
      <w:tr w:rsidR="00002FDC" w:rsidRPr="009131D3" w14:paraId="3FC785E8" w14:textId="77777777" w:rsidTr="00002FDC">
        <w:tc>
          <w:tcPr>
            <w:tcW w:w="1701" w:type="dxa"/>
            <w:tcBorders>
              <w:top w:val="single" w:sz="4" w:space="0" w:color="auto"/>
            </w:tcBorders>
          </w:tcPr>
          <w:p w14:paraId="3251BD44" w14:textId="5AEAAAD3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eastAsia="ＭＳ ゴシック" w:hAnsi="Times New Roman" w:cs="Times New Roman"/>
                <w:sz w:val="21"/>
                <w:szCs w:val="21"/>
              </w:rPr>
              <w:t>A</w:t>
            </w: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t 3 months)</w:t>
            </w:r>
          </w:p>
        </w:tc>
        <w:tc>
          <w:tcPr>
            <w:tcW w:w="2893" w:type="dxa"/>
            <w:tcBorders>
              <w:top w:val="single" w:sz="4" w:space="0" w:color="auto"/>
            </w:tcBorders>
          </w:tcPr>
          <w:p w14:paraId="2E070C6E" w14:textId="77777777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</w:p>
        </w:tc>
        <w:tc>
          <w:tcPr>
            <w:tcW w:w="2477" w:type="dxa"/>
            <w:tcBorders>
              <w:top w:val="single" w:sz="4" w:space="0" w:color="auto"/>
            </w:tcBorders>
          </w:tcPr>
          <w:p w14:paraId="3876D26A" w14:textId="22623E91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</w:p>
        </w:tc>
        <w:tc>
          <w:tcPr>
            <w:tcW w:w="2669" w:type="dxa"/>
            <w:tcBorders>
              <w:top w:val="single" w:sz="4" w:space="0" w:color="auto"/>
            </w:tcBorders>
          </w:tcPr>
          <w:p w14:paraId="745A1AEA" w14:textId="0BFCB36B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</w:p>
        </w:tc>
      </w:tr>
      <w:tr w:rsidR="00002FDC" w:rsidRPr="009131D3" w14:paraId="4B4A010F" w14:textId="77777777" w:rsidTr="00002FDC">
        <w:tc>
          <w:tcPr>
            <w:tcW w:w="1701" w:type="dxa"/>
          </w:tcPr>
          <w:p w14:paraId="6468FBB5" w14:textId="6F350798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>
              <w:rPr>
                <w:rFonts w:ascii="Times New Roman" w:eastAsia="ＭＳ ゴシック" w:hAnsi="Times New Roman" w:cs="Times New Roman"/>
                <w:sz w:val="21"/>
                <w:szCs w:val="21"/>
              </w:rPr>
              <w:t>Evaluated</w:t>
            </w:r>
          </w:p>
        </w:tc>
        <w:tc>
          <w:tcPr>
            <w:tcW w:w="2893" w:type="dxa"/>
          </w:tcPr>
          <w:p w14:paraId="18C20F13" w14:textId="77777777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</w:p>
        </w:tc>
        <w:tc>
          <w:tcPr>
            <w:tcW w:w="2477" w:type="dxa"/>
          </w:tcPr>
          <w:p w14:paraId="0618ACD9" w14:textId="164E6147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3</w:t>
            </w:r>
            <w:r w:rsidR="00AD52D4">
              <w:rPr>
                <w:rFonts w:ascii="Times New Roman" w:eastAsia="ＭＳ ゴシック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2669" w:type="dxa"/>
          </w:tcPr>
          <w:p w14:paraId="07225600" w14:textId="3982B3FF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38</w:t>
            </w:r>
          </w:p>
        </w:tc>
      </w:tr>
      <w:tr w:rsidR="00002FDC" w:rsidRPr="009131D3" w14:paraId="4AC938FE" w14:textId="77777777" w:rsidTr="00002FDC">
        <w:tc>
          <w:tcPr>
            <w:tcW w:w="1701" w:type="dxa"/>
          </w:tcPr>
          <w:p w14:paraId="71178C17" w14:textId="483E1DD7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 xml:space="preserve">Not </w:t>
            </w:r>
            <w:r>
              <w:rPr>
                <w:rFonts w:ascii="Times New Roman" w:eastAsia="ＭＳ ゴシック" w:hAnsi="Times New Roman" w:cs="Times New Roman"/>
                <w:sz w:val="21"/>
                <w:szCs w:val="21"/>
              </w:rPr>
              <w:t>Evaluated</w:t>
            </w:r>
          </w:p>
        </w:tc>
        <w:tc>
          <w:tcPr>
            <w:tcW w:w="2893" w:type="dxa"/>
          </w:tcPr>
          <w:p w14:paraId="0366C21A" w14:textId="2CA01B00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Received other treatments</w:t>
            </w:r>
          </w:p>
        </w:tc>
        <w:tc>
          <w:tcPr>
            <w:tcW w:w="2477" w:type="dxa"/>
          </w:tcPr>
          <w:p w14:paraId="00D56D3D" w14:textId="10074ECD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2669" w:type="dxa"/>
          </w:tcPr>
          <w:p w14:paraId="3A6EE162" w14:textId="45A23B9A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3</w:t>
            </w:r>
          </w:p>
        </w:tc>
      </w:tr>
      <w:tr w:rsidR="00002FDC" w:rsidRPr="009131D3" w14:paraId="03ED31D5" w14:textId="77777777" w:rsidTr="00002FDC">
        <w:tc>
          <w:tcPr>
            <w:tcW w:w="1701" w:type="dxa"/>
          </w:tcPr>
          <w:p w14:paraId="4BA7B3E7" w14:textId="6166C7EC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</w:p>
        </w:tc>
        <w:tc>
          <w:tcPr>
            <w:tcW w:w="2893" w:type="dxa"/>
          </w:tcPr>
          <w:p w14:paraId="2E8D0F73" w14:textId="153890DD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Local recurrence</w:t>
            </w:r>
          </w:p>
        </w:tc>
        <w:tc>
          <w:tcPr>
            <w:tcW w:w="2477" w:type="dxa"/>
          </w:tcPr>
          <w:p w14:paraId="48077F9E" w14:textId="183118B1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669" w:type="dxa"/>
          </w:tcPr>
          <w:p w14:paraId="3A0243BB" w14:textId="26170663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0</w:t>
            </w:r>
          </w:p>
        </w:tc>
      </w:tr>
      <w:tr w:rsidR="00002FDC" w:rsidRPr="009131D3" w14:paraId="4C02B763" w14:textId="77777777" w:rsidTr="00002FDC">
        <w:tc>
          <w:tcPr>
            <w:tcW w:w="1701" w:type="dxa"/>
          </w:tcPr>
          <w:p w14:paraId="3D9D6423" w14:textId="3F10A318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</w:p>
        </w:tc>
        <w:tc>
          <w:tcPr>
            <w:tcW w:w="2893" w:type="dxa"/>
          </w:tcPr>
          <w:p w14:paraId="4C6319D2" w14:textId="361A3B2A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Data missing</w:t>
            </w:r>
          </w:p>
        </w:tc>
        <w:tc>
          <w:tcPr>
            <w:tcW w:w="2477" w:type="dxa"/>
          </w:tcPr>
          <w:p w14:paraId="501F5016" w14:textId="74967DC0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669" w:type="dxa"/>
          </w:tcPr>
          <w:p w14:paraId="0A67D27D" w14:textId="17B0F8F9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0</w:t>
            </w:r>
          </w:p>
        </w:tc>
      </w:tr>
      <w:tr w:rsidR="00002FDC" w:rsidRPr="009131D3" w14:paraId="229F8354" w14:textId="77777777" w:rsidTr="00002FDC">
        <w:tc>
          <w:tcPr>
            <w:tcW w:w="1701" w:type="dxa"/>
          </w:tcPr>
          <w:p w14:paraId="1F4230BA" w14:textId="0FD5378A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eastAsia="ＭＳ ゴシック" w:hAnsi="Times New Roman" w:cs="Times New Roman"/>
                <w:sz w:val="21"/>
                <w:szCs w:val="21"/>
              </w:rPr>
              <w:t>A</w:t>
            </w: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t 6 months)</w:t>
            </w:r>
          </w:p>
        </w:tc>
        <w:tc>
          <w:tcPr>
            <w:tcW w:w="2893" w:type="dxa"/>
          </w:tcPr>
          <w:p w14:paraId="5BDCC927" w14:textId="77777777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</w:p>
        </w:tc>
        <w:tc>
          <w:tcPr>
            <w:tcW w:w="2477" w:type="dxa"/>
          </w:tcPr>
          <w:p w14:paraId="37CEEBFB" w14:textId="10E27CDC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</w:p>
        </w:tc>
        <w:tc>
          <w:tcPr>
            <w:tcW w:w="2669" w:type="dxa"/>
          </w:tcPr>
          <w:p w14:paraId="60F49907" w14:textId="77777777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</w:p>
        </w:tc>
      </w:tr>
      <w:tr w:rsidR="00002FDC" w:rsidRPr="009131D3" w14:paraId="4A274530" w14:textId="77777777" w:rsidTr="00002FDC">
        <w:tc>
          <w:tcPr>
            <w:tcW w:w="1701" w:type="dxa"/>
          </w:tcPr>
          <w:p w14:paraId="5C7DE290" w14:textId="5A73A999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 w:val="21"/>
                <w:szCs w:val="21"/>
              </w:rPr>
              <w:t>E</w:t>
            </w:r>
            <w:r>
              <w:rPr>
                <w:rFonts w:ascii="Times New Roman" w:eastAsia="ＭＳ ゴシック" w:hAnsi="Times New Roman" w:cs="Times New Roman"/>
                <w:sz w:val="21"/>
                <w:szCs w:val="21"/>
              </w:rPr>
              <w:t>valuated</w:t>
            </w:r>
          </w:p>
        </w:tc>
        <w:tc>
          <w:tcPr>
            <w:tcW w:w="2893" w:type="dxa"/>
          </w:tcPr>
          <w:p w14:paraId="53D0E20C" w14:textId="77777777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</w:p>
        </w:tc>
        <w:tc>
          <w:tcPr>
            <w:tcW w:w="2477" w:type="dxa"/>
          </w:tcPr>
          <w:p w14:paraId="430E6A02" w14:textId="401DD714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32</w:t>
            </w:r>
          </w:p>
        </w:tc>
        <w:tc>
          <w:tcPr>
            <w:tcW w:w="2669" w:type="dxa"/>
          </w:tcPr>
          <w:p w14:paraId="4290DAD0" w14:textId="21811097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32</w:t>
            </w:r>
          </w:p>
        </w:tc>
      </w:tr>
      <w:tr w:rsidR="00002FDC" w:rsidRPr="009131D3" w14:paraId="1A183DE0" w14:textId="77777777" w:rsidTr="00002FDC">
        <w:tc>
          <w:tcPr>
            <w:tcW w:w="1701" w:type="dxa"/>
          </w:tcPr>
          <w:p w14:paraId="5F96244B" w14:textId="02B1C59F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 xml:space="preserve">Not </w:t>
            </w:r>
            <w:r>
              <w:rPr>
                <w:rFonts w:ascii="Times New Roman" w:eastAsia="ＭＳ ゴシック" w:hAnsi="Times New Roman" w:cs="Times New Roman"/>
                <w:sz w:val="21"/>
                <w:szCs w:val="21"/>
              </w:rPr>
              <w:t>Evaluated</w:t>
            </w:r>
          </w:p>
        </w:tc>
        <w:tc>
          <w:tcPr>
            <w:tcW w:w="2893" w:type="dxa"/>
          </w:tcPr>
          <w:p w14:paraId="7B97B5CF" w14:textId="275C7BAC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Received other treatments</w:t>
            </w:r>
          </w:p>
        </w:tc>
        <w:tc>
          <w:tcPr>
            <w:tcW w:w="2477" w:type="dxa"/>
          </w:tcPr>
          <w:p w14:paraId="48F86DEC" w14:textId="13609744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2669" w:type="dxa"/>
          </w:tcPr>
          <w:p w14:paraId="28DBFA26" w14:textId="42D1F6B4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7</w:t>
            </w:r>
          </w:p>
        </w:tc>
      </w:tr>
      <w:tr w:rsidR="00002FDC" w:rsidRPr="009131D3" w14:paraId="760B8A1F" w14:textId="77777777" w:rsidTr="00002FDC">
        <w:tc>
          <w:tcPr>
            <w:tcW w:w="1701" w:type="dxa"/>
          </w:tcPr>
          <w:p w14:paraId="705F5F8B" w14:textId="572BE4B9" w:rsidR="00002FDC" w:rsidRPr="009131D3" w:rsidRDefault="00002FDC" w:rsidP="004B7228">
            <w:pPr>
              <w:ind w:firstLineChars="50" w:firstLine="105"/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</w:p>
        </w:tc>
        <w:tc>
          <w:tcPr>
            <w:tcW w:w="2893" w:type="dxa"/>
          </w:tcPr>
          <w:p w14:paraId="190EE9BC" w14:textId="60976F46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Local recurrence</w:t>
            </w:r>
          </w:p>
        </w:tc>
        <w:tc>
          <w:tcPr>
            <w:tcW w:w="2477" w:type="dxa"/>
          </w:tcPr>
          <w:p w14:paraId="7E6A5CBD" w14:textId="0626C98D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2669" w:type="dxa"/>
          </w:tcPr>
          <w:p w14:paraId="082106B9" w14:textId="3CE2DEAC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1</w:t>
            </w:r>
          </w:p>
        </w:tc>
      </w:tr>
      <w:tr w:rsidR="00002FDC" w:rsidRPr="009131D3" w14:paraId="374548B8" w14:textId="77777777" w:rsidTr="00002FDC">
        <w:tc>
          <w:tcPr>
            <w:tcW w:w="1701" w:type="dxa"/>
            <w:tcBorders>
              <w:bottom w:val="single" w:sz="4" w:space="0" w:color="auto"/>
            </w:tcBorders>
          </w:tcPr>
          <w:p w14:paraId="33BEB9D4" w14:textId="49F27488" w:rsidR="00002FDC" w:rsidRPr="009131D3" w:rsidRDefault="00002FDC" w:rsidP="004B7228">
            <w:pPr>
              <w:ind w:firstLineChars="50" w:firstLine="105"/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</w:p>
        </w:tc>
        <w:tc>
          <w:tcPr>
            <w:tcW w:w="2893" w:type="dxa"/>
            <w:tcBorders>
              <w:bottom w:val="single" w:sz="4" w:space="0" w:color="auto"/>
            </w:tcBorders>
          </w:tcPr>
          <w:p w14:paraId="13A02606" w14:textId="2C94AF4A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Data missing</w:t>
            </w:r>
          </w:p>
        </w:tc>
        <w:tc>
          <w:tcPr>
            <w:tcW w:w="2477" w:type="dxa"/>
            <w:tcBorders>
              <w:bottom w:val="single" w:sz="4" w:space="0" w:color="auto"/>
            </w:tcBorders>
          </w:tcPr>
          <w:p w14:paraId="0E9E9C15" w14:textId="6C299E05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2669" w:type="dxa"/>
            <w:tcBorders>
              <w:bottom w:val="single" w:sz="4" w:space="0" w:color="auto"/>
            </w:tcBorders>
          </w:tcPr>
          <w:p w14:paraId="40A93AE5" w14:textId="208EBF58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>1</w:t>
            </w:r>
          </w:p>
        </w:tc>
      </w:tr>
      <w:tr w:rsidR="00002FDC" w:rsidRPr="009131D3" w14:paraId="2E9BADD2" w14:textId="77777777" w:rsidTr="000E2646">
        <w:tc>
          <w:tcPr>
            <w:tcW w:w="9740" w:type="dxa"/>
            <w:gridSpan w:val="4"/>
            <w:tcBorders>
              <w:top w:val="single" w:sz="4" w:space="0" w:color="auto"/>
            </w:tcBorders>
          </w:tcPr>
          <w:p w14:paraId="734EBC53" w14:textId="2DED7985" w:rsidR="00002FDC" w:rsidRPr="009131D3" w:rsidRDefault="00002FDC" w:rsidP="004B7228">
            <w:pPr>
              <w:rPr>
                <w:rFonts w:ascii="Times New Roman" w:eastAsia="ＭＳ ゴシック" w:hAnsi="Times New Roman" w:cs="Times New Roman"/>
                <w:sz w:val="21"/>
                <w:szCs w:val="21"/>
              </w:rPr>
            </w:pPr>
            <w:r w:rsidRPr="009131D3">
              <w:rPr>
                <w:rFonts w:ascii="Times New Roman" w:eastAsia="ＭＳ ゴシック" w:hAnsi="Times New Roman" w:cs="Times New Roman"/>
                <w:sz w:val="21"/>
                <w:szCs w:val="21"/>
              </w:rPr>
              <w:t xml:space="preserve">PBT: proton beam therapy, </w:t>
            </w:r>
            <w:r w:rsidR="009B2219" w:rsidRPr="009B2219">
              <w:rPr>
                <w:rFonts w:ascii="Times New Roman" w:eastAsia="ＭＳ ゴシック" w:hAnsi="Times New Roman" w:cs="Times New Roman"/>
                <w:color w:val="FF0000"/>
                <w:sz w:val="21"/>
                <w:szCs w:val="21"/>
              </w:rPr>
              <w:t>X</w:t>
            </w:r>
            <w:r w:rsidRPr="009B2219">
              <w:rPr>
                <w:rFonts w:ascii="Times New Roman" w:eastAsia="ＭＳ ゴシック" w:hAnsi="Times New Roman" w:cs="Times New Roman"/>
                <w:color w:val="FF0000"/>
                <w:sz w:val="21"/>
                <w:szCs w:val="21"/>
              </w:rPr>
              <w:t xml:space="preserve">RT: </w:t>
            </w:r>
            <w:r w:rsidR="009B2219" w:rsidRPr="009B2219">
              <w:rPr>
                <w:rFonts w:ascii="Times New Roman" w:eastAsia="ＭＳ ゴシック" w:hAnsi="Times New Roman" w:cs="Times New Roman"/>
                <w:color w:val="FF0000"/>
                <w:sz w:val="21"/>
                <w:szCs w:val="21"/>
              </w:rPr>
              <w:t>X-ray radiotherapy</w:t>
            </w:r>
          </w:p>
        </w:tc>
      </w:tr>
    </w:tbl>
    <w:p w14:paraId="1E019762" w14:textId="452664F1" w:rsidR="00DE4855" w:rsidRDefault="00DE4855" w:rsidP="002D443C">
      <w:pPr>
        <w:spacing w:line="480" w:lineRule="auto"/>
        <w:rPr>
          <w:rFonts w:ascii="Times New Roman" w:hAnsi="Times New Roman" w:cs="Times New Roman"/>
          <w:sz w:val="21"/>
          <w:szCs w:val="21"/>
        </w:rPr>
      </w:pPr>
    </w:p>
    <w:p w14:paraId="6CFB3E20" w14:textId="7744A846" w:rsidR="00DE4855" w:rsidRDefault="00DE4855">
      <w:pPr>
        <w:widowControl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br w:type="page"/>
      </w:r>
    </w:p>
    <w:p w14:paraId="36DF6215" w14:textId="13375AF9" w:rsidR="00094BA1" w:rsidRPr="00094BA1" w:rsidRDefault="00094BA1">
      <w:pPr>
        <w:widowControl/>
        <w:jc w:val="left"/>
        <w:rPr>
          <w:rFonts w:ascii="Times New Roman" w:hAnsi="Times New Roman" w:cs="Times New Roman"/>
          <w:b/>
          <w:bCs/>
          <w:color w:val="FF0000"/>
        </w:rPr>
      </w:pPr>
      <w:r w:rsidRPr="00094BA1">
        <w:rPr>
          <w:rFonts w:ascii="Times New Roman" w:hAnsi="Times New Roman" w:cs="Times New Roman" w:hint="eastAsia"/>
          <w:b/>
          <w:bCs/>
          <w:color w:val="FF0000"/>
        </w:rPr>
        <w:lastRenderedPageBreak/>
        <w:t>S</w:t>
      </w:r>
      <w:r w:rsidRPr="00094BA1">
        <w:rPr>
          <w:rFonts w:ascii="Times New Roman" w:hAnsi="Times New Roman" w:cs="Times New Roman"/>
          <w:b/>
          <w:bCs/>
          <w:color w:val="FF0000"/>
        </w:rPr>
        <w:t>upplementary material B</w:t>
      </w:r>
    </w:p>
    <w:p w14:paraId="4DA9C9F0" w14:textId="77777777" w:rsidR="00094BA1" w:rsidRPr="00094BA1" w:rsidRDefault="00094BA1">
      <w:pPr>
        <w:widowControl/>
        <w:jc w:val="left"/>
        <w:rPr>
          <w:rFonts w:ascii="Times New Roman" w:hAnsi="Times New Roman" w:cs="Times New Roman"/>
          <w:color w:val="FF0000"/>
          <w:sz w:val="21"/>
          <w:szCs w:val="21"/>
        </w:rPr>
      </w:pPr>
    </w:p>
    <w:p w14:paraId="16281147" w14:textId="1DE8492B" w:rsidR="00094BA1" w:rsidRPr="00094BA1" w:rsidRDefault="00094BA1">
      <w:pPr>
        <w:widowControl/>
        <w:jc w:val="left"/>
        <w:rPr>
          <w:rFonts w:ascii="Times New Roman" w:hAnsi="Times New Roman" w:cs="Times New Roman"/>
          <w:color w:val="FF0000"/>
          <w:sz w:val="21"/>
          <w:szCs w:val="21"/>
        </w:rPr>
      </w:pPr>
      <w:r w:rsidRPr="00094BA1">
        <w:rPr>
          <w:rFonts w:ascii="Times New Roman" w:hAnsi="Times New Roman" w:cs="Times New Roman" w:hint="eastAsia"/>
          <w:color w:val="FF0000"/>
          <w:sz w:val="22"/>
          <w:szCs w:val="22"/>
        </w:rPr>
        <w:t>A</w:t>
      </w:r>
      <w:r w:rsidRPr="00094BA1">
        <w:rPr>
          <w:rFonts w:ascii="Times New Roman" w:hAnsi="Times New Roman" w:cs="Times New Roman"/>
          <w:color w:val="FF0000"/>
          <w:sz w:val="22"/>
          <w:szCs w:val="22"/>
        </w:rPr>
        <w:t xml:space="preserve">LBI grade change at 3 </w:t>
      </w:r>
      <w:r w:rsidR="00F36A09">
        <w:rPr>
          <w:rFonts w:ascii="Times New Roman" w:hAnsi="Times New Roman" w:cs="Times New Roman"/>
          <w:color w:val="FF0000"/>
          <w:sz w:val="22"/>
          <w:szCs w:val="22"/>
        </w:rPr>
        <w:t>and</w:t>
      </w:r>
      <w:r w:rsidRPr="00094BA1">
        <w:rPr>
          <w:rFonts w:ascii="Times New Roman" w:hAnsi="Times New Roman" w:cs="Times New Roman"/>
          <w:color w:val="FF0000"/>
          <w:sz w:val="22"/>
          <w:szCs w:val="22"/>
        </w:rPr>
        <w:t xml:space="preserve"> 6 months are shown</w:t>
      </w:r>
    </w:p>
    <w:p w14:paraId="7682FA27" w14:textId="77777777" w:rsidR="00094BA1" w:rsidRDefault="00094BA1">
      <w:pPr>
        <w:widowControl/>
        <w:jc w:val="left"/>
        <w:rPr>
          <w:rFonts w:ascii="Times New Roman" w:hAnsi="Times New Roman" w:cs="Times New Roman"/>
          <w:sz w:val="21"/>
          <w:szCs w:val="21"/>
        </w:rPr>
      </w:pPr>
    </w:p>
    <w:tbl>
      <w:tblPr>
        <w:tblStyle w:val="a3"/>
        <w:tblpPr w:leftFromText="142" w:rightFromText="142" w:vertAnchor="page" w:horzAnchor="margin" w:tblpY="268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2834"/>
        <w:gridCol w:w="3099"/>
        <w:gridCol w:w="3099"/>
      </w:tblGrid>
      <w:tr w:rsidR="00094BA1" w14:paraId="68D2A00F" w14:textId="77777777" w:rsidTr="00094BA1"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390843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 3 months</w:t>
            </w:r>
          </w:p>
        </w:tc>
        <w:tc>
          <w:tcPr>
            <w:tcW w:w="3099" w:type="dxa"/>
            <w:tcBorders>
              <w:top w:val="single" w:sz="4" w:space="0" w:color="auto"/>
              <w:bottom w:val="single" w:sz="4" w:space="0" w:color="auto"/>
            </w:tcBorders>
          </w:tcPr>
          <w:p w14:paraId="77FEA7E9" w14:textId="77777777" w:rsidR="00094BA1" w:rsidRDefault="00094BA1" w:rsidP="00094B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X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RT</w:t>
            </w:r>
          </w:p>
        </w:tc>
        <w:tc>
          <w:tcPr>
            <w:tcW w:w="3099" w:type="dxa"/>
            <w:tcBorders>
              <w:top w:val="single" w:sz="4" w:space="0" w:color="auto"/>
              <w:bottom w:val="single" w:sz="4" w:space="0" w:color="auto"/>
            </w:tcBorders>
          </w:tcPr>
          <w:p w14:paraId="7F7C90F9" w14:textId="77777777" w:rsidR="00094BA1" w:rsidRDefault="00094BA1" w:rsidP="00094B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BT</w:t>
            </w:r>
          </w:p>
        </w:tc>
      </w:tr>
      <w:tr w:rsidR="00094BA1" w14:paraId="02D8CCAB" w14:textId="77777777" w:rsidTr="00094BA1"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14:paraId="7353462C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ith 0-1 predictive factor</w:t>
            </w:r>
          </w:p>
        </w:tc>
        <w:tc>
          <w:tcPr>
            <w:tcW w:w="3099" w:type="dxa"/>
            <w:tcBorders>
              <w:top w:val="single" w:sz="4" w:space="0" w:color="auto"/>
            </w:tcBorders>
          </w:tcPr>
          <w:p w14:paraId="5CB8074F" w14:textId="77777777" w:rsidR="00094BA1" w:rsidRDefault="00094BA1" w:rsidP="00094B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=25</w:t>
            </w:r>
          </w:p>
        </w:tc>
        <w:tc>
          <w:tcPr>
            <w:tcW w:w="3099" w:type="dxa"/>
            <w:tcBorders>
              <w:top w:val="single" w:sz="4" w:space="0" w:color="auto"/>
            </w:tcBorders>
          </w:tcPr>
          <w:p w14:paraId="1AFD4F52" w14:textId="77777777" w:rsidR="00094BA1" w:rsidRDefault="00094BA1" w:rsidP="00094B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=18</w:t>
            </w:r>
          </w:p>
        </w:tc>
      </w:tr>
      <w:tr w:rsidR="00094BA1" w14:paraId="21771DEF" w14:textId="77777777" w:rsidTr="00094BA1">
        <w:tc>
          <w:tcPr>
            <w:tcW w:w="284" w:type="dxa"/>
          </w:tcPr>
          <w:p w14:paraId="5230615C" w14:textId="77777777" w:rsidR="00094BA1" w:rsidRDefault="00094BA1" w:rsidP="00094BA1">
            <w:pPr>
              <w:ind w:firstLineChars="100" w:firstLine="18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4" w:type="dxa"/>
          </w:tcPr>
          <w:p w14:paraId="2513EAD5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 change</w:t>
            </w:r>
          </w:p>
        </w:tc>
        <w:tc>
          <w:tcPr>
            <w:tcW w:w="3099" w:type="dxa"/>
          </w:tcPr>
          <w:p w14:paraId="0824A0C9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(60.0%)</w:t>
            </w:r>
          </w:p>
        </w:tc>
        <w:tc>
          <w:tcPr>
            <w:tcW w:w="3099" w:type="dxa"/>
          </w:tcPr>
          <w:p w14:paraId="0038E35D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(77.7%)</w:t>
            </w:r>
          </w:p>
        </w:tc>
      </w:tr>
      <w:tr w:rsidR="00094BA1" w14:paraId="5DCE424F" w14:textId="77777777" w:rsidTr="00094BA1">
        <w:tc>
          <w:tcPr>
            <w:tcW w:w="284" w:type="dxa"/>
          </w:tcPr>
          <w:p w14:paraId="71C427AC" w14:textId="77777777" w:rsidR="00094BA1" w:rsidRDefault="00094BA1" w:rsidP="00094BA1">
            <w:pPr>
              <w:ind w:firstLineChars="100" w:firstLine="18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4" w:type="dxa"/>
          </w:tcPr>
          <w:p w14:paraId="0D32F583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rade 1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→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099" w:type="dxa"/>
          </w:tcPr>
          <w:p w14:paraId="77015829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(32.0%)</w:t>
            </w:r>
          </w:p>
        </w:tc>
        <w:tc>
          <w:tcPr>
            <w:tcW w:w="3099" w:type="dxa"/>
          </w:tcPr>
          <w:p w14:paraId="09A0183B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(11.1%)</w:t>
            </w:r>
          </w:p>
        </w:tc>
      </w:tr>
      <w:tr w:rsidR="00094BA1" w14:paraId="0E9EEB77" w14:textId="77777777" w:rsidTr="00094BA1">
        <w:tc>
          <w:tcPr>
            <w:tcW w:w="284" w:type="dxa"/>
          </w:tcPr>
          <w:p w14:paraId="4CD2B75A" w14:textId="77777777" w:rsidR="00094BA1" w:rsidRDefault="00094BA1" w:rsidP="00094BA1">
            <w:pPr>
              <w:ind w:firstLineChars="100" w:firstLine="18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4" w:type="dxa"/>
          </w:tcPr>
          <w:p w14:paraId="4AD0CBB1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rade 2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→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99" w:type="dxa"/>
          </w:tcPr>
          <w:p w14:paraId="47231087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(4.0%)</w:t>
            </w:r>
          </w:p>
        </w:tc>
        <w:tc>
          <w:tcPr>
            <w:tcW w:w="3099" w:type="dxa"/>
          </w:tcPr>
          <w:p w14:paraId="273DF2F8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(11.1%)</w:t>
            </w:r>
          </w:p>
        </w:tc>
      </w:tr>
      <w:tr w:rsidR="00094BA1" w14:paraId="44740BA5" w14:textId="77777777" w:rsidTr="00094BA1">
        <w:tc>
          <w:tcPr>
            <w:tcW w:w="3118" w:type="dxa"/>
            <w:gridSpan w:val="2"/>
          </w:tcPr>
          <w:p w14:paraId="01BBDFC5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ith 2-3 predictive factor</w:t>
            </w:r>
          </w:p>
        </w:tc>
        <w:tc>
          <w:tcPr>
            <w:tcW w:w="3099" w:type="dxa"/>
          </w:tcPr>
          <w:p w14:paraId="1F842A23" w14:textId="77777777" w:rsidR="00094BA1" w:rsidRDefault="00094BA1" w:rsidP="00094B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=14</w:t>
            </w:r>
          </w:p>
        </w:tc>
        <w:tc>
          <w:tcPr>
            <w:tcW w:w="3099" w:type="dxa"/>
          </w:tcPr>
          <w:p w14:paraId="2C514295" w14:textId="77777777" w:rsidR="00094BA1" w:rsidRDefault="00094BA1" w:rsidP="00094B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=20</w:t>
            </w:r>
          </w:p>
        </w:tc>
      </w:tr>
      <w:tr w:rsidR="00094BA1" w14:paraId="45D04AF7" w14:textId="77777777" w:rsidTr="00094BA1">
        <w:tc>
          <w:tcPr>
            <w:tcW w:w="284" w:type="dxa"/>
          </w:tcPr>
          <w:p w14:paraId="32EF97A7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4" w:type="dxa"/>
          </w:tcPr>
          <w:p w14:paraId="2C99ABEC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 change</w:t>
            </w:r>
          </w:p>
        </w:tc>
        <w:tc>
          <w:tcPr>
            <w:tcW w:w="3099" w:type="dxa"/>
          </w:tcPr>
          <w:p w14:paraId="1E6556CD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(78.5%)</w:t>
            </w:r>
          </w:p>
        </w:tc>
        <w:tc>
          <w:tcPr>
            <w:tcW w:w="3099" w:type="dxa"/>
          </w:tcPr>
          <w:p w14:paraId="30BFB6B0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(55.0%)</w:t>
            </w:r>
          </w:p>
        </w:tc>
      </w:tr>
      <w:tr w:rsidR="00094BA1" w14:paraId="53A6AB3C" w14:textId="77777777" w:rsidTr="00094BA1">
        <w:tc>
          <w:tcPr>
            <w:tcW w:w="284" w:type="dxa"/>
          </w:tcPr>
          <w:p w14:paraId="62D8B514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4" w:type="dxa"/>
          </w:tcPr>
          <w:p w14:paraId="2EA7A7D1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rade 1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→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099" w:type="dxa"/>
          </w:tcPr>
          <w:p w14:paraId="70DDD7D0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(7.1%)</w:t>
            </w:r>
          </w:p>
        </w:tc>
        <w:tc>
          <w:tcPr>
            <w:tcW w:w="3099" w:type="dxa"/>
          </w:tcPr>
          <w:p w14:paraId="09AD2D11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(45.0%)</w:t>
            </w:r>
          </w:p>
        </w:tc>
      </w:tr>
      <w:tr w:rsidR="00094BA1" w14:paraId="7244BC7B" w14:textId="77777777" w:rsidTr="00094BA1">
        <w:tc>
          <w:tcPr>
            <w:tcW w:w="284" w:type="dxa"/>
          </w:tcPr>
          <w:p w14:paraId="3C03F044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4" w:type="dxa"/>
          </w:tcPr>
          <w:p w14:paraId="7E2547E0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rade 2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→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99" w:type="dxa"/>
          </w:tcPr>
          <w:p w14:paraId="77436125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(7.1%)</w:t>
            </w:r>
          </w:p>
        </w:tc>
        <w:tc>
          <w:tcPr>
            <w:tcW w:w="3099" w:type="dxa"/>
          </w:tcPr>
          <w:p w14:paraId="6EF2C38C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</w:t>
            </w:r>
          </w:p>
        </w:tc>
      </w:tr>
      <w:tr w:rsidR="00094BA1" w14:paraId="1F181069" w14:textId="77777777" w:rsidTr="00094BA1">
        <w:tc>
          <w:tcPr>
            <w:tcW w:w="284" w:type="dxa"/>
            <w:tcBorders>
              <w:bottom w:val="single" w:sz="4" w:space="0" w:color="auto"/>
            </w:tcBorders>
          </w:tcPr>
          <w:p w14:paraId="51FFA6CE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14:paraId="57AF0ADF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rade 2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→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14:paraId="7140E546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(7.1%)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14:paraId="61A8AD95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</w:t>
            </w:r>
          </w:p>
        </w:tc>
      </w:tr>
      <w:tr w:rsidR="00094BA1" w14:paraId="0BECA789" w14:textId="77777777" w:rsidTr="00094BA1"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3A5978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 6 months</w:t>
            </w:r>
          </w:p>
        </w:tc>
        <w:tc>
          <w:tcPr>
            <w:tcW w:w="3099" w:type="dxa"/>
            <w:tcBorders>
              <w:top w:val="single" w:sz="4" w:space="0" w:color="auto"/>
              <w:bottom w:val="single" w:sz="4" w:space="0" w:color="auto"/>
            </w:tcBorders>
          </w:tcPr>
          <w:p w14:paraId="4E873BD1" w14:textId="77777777" w:rsidR="00094BA1" w:rsidRDefault="00094BA1" w:rsidP="00094B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X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RT</w:t>
            </w:r>
          </w:p>
        </w:tc>
        <w:tc>
          <w:tcPr>
            <w:tcW w:w="3099" w:type="dxa"/>
            <w:tcBorders>
              <w:top w:val="single" w:sz="4" w:space="0" w:color="auto"/>
              <w:bottom w:val="single" w:sz="4" w:space="0" w:color="auto"/>
            </w:tcBorders>
          </w:tcPr>
          <w:p w14:paraId="350E9812" w14:textId="77777777" w:rsidR="00094BA1" w:rsidRDefault="00094BA1" w:rsidP="00094B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BT</w:t>
            </w:r>
          </w:p>
        </w:tc>
      </w:tr>
      <w:tr w:rsidR="00094BA1" w14:paraId="7C5FC3D3" w14:textId="77777777" w:rsidTr="00094BA1"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14:paraId="10E3E0B4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ith 0-1 predictive factor</w:t>
            </w:r>
          </w:p>
        </w:tc>
        <w:tc>
          <w:tcPr>
            <w:tcW w:w="3099" w:type="dxa"/>
            <w:tcBorders>
              <w:top w:val="single" w:sz="4" w:space="0" w:color="auto"/>
            </w:tcBorders>
          </w:tcPr>
          <w:p w14:paraId="11301A22" w14:textId="77777777" w:rsidR="00094BA1" w:rsidRDefault="00094BA1" w:rsidP="00094B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=24</w:t>
            </w:r>
          </w:p>
        </w:tc>
        <w:tc>
          <w:tcPr>
            <w:tcW w:w="3099" w:type="dxa"/>
            <w:tcBorders>
              <w:top w:val="single" w:sz="4" w:space="0" w:color="auto"/>
            </w:tcBorders>
          </w:tcPr>
          <w:p w14:paraId="7D673B6D" w14:textId="77777777" w:rsidR="00094BA1" w:rsidRDefault="00094BA1" w:rsidP="00094B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=15</w:t>
            </w:r>
          </w:p>
        </w:tc>
      </w:tr>
      <w:tr w:rsidR="00094BA1" w14:paraId="0BF8F809" w14:textId="77777777" w:rsidTr="00094BA1">
        <w:tc>
          <w:tcPr>
            <w:tcW w:w="284" w:type="dxa"/>
          </w:tcPr>
          <w:p w14:paraId="00E85FFB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4" w:type="dxa"/>
          </w:tcPr>
          <w:p w14:paraId="6DB6CA11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 change</w:t>
            </w:r>
          </w:p>
        </w:tc>
        <w:tc>
          <w:tcPr>
            <w:tcW w:w="3099" w:type="dxa"/>
          </w:tcPr>
          <w:p w14:paraId="1872DCA0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(58.3%)</w:t>
            </w:r>
          </w:p>
        </w:tc>
        <w:tc>
          <w:tcPr>
            <w:tcW w:w="3099" w:type="dxa"/>
          </w:tcPr>
          <w:p w14:paraId="09869B1A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(60.0%)</w:t>
            </w:r>
          </w:p>
        </w:tc>
      </w:tr>
      <w:tr w:rsidR="00094BA1" w14:paraId="19662B60" w14:textId="77777777" w:rsidTr="00094BA1">
        <w:tc>
          <w:tcPr>
            <w:tcW w:w="284" w:type="dxa"/>
          </w:tcPr>
          <w:p w14:paraId="69501E99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4" w:type="dxa"/>
          </w:tcPr>
          <w:p w14:paraId="41B2CFAA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rade 1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→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099" w:type="dxa"/>
          </w:tcPr>
          <w:p w14:paraId="03D57ECF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(33.3%)</w:t>
            </w:r>
          </w:p>
        </w:tc>
        <w:tc>
          <w:tcPr>
            <w:tcW w:w="3099" w:type="dxa"/>
          </w:tcPr>
          <w:p w14:paraId="306E7AB4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(26.6%)</w:t>
            </w:r>
          </w:p>
        </w:tc>
      </w:tr>
      <w:tr w:rsidR="00094BA1" w14:paraId="4C6878B7" w14:textId="77777777" w:rsidTr="00094BA1">
        <w:tc>
          <w:tcPr>
            <w:tcW w:w="284" w:type="dxa"/>
          </w:tcPr>
          <w:p w14:paraId="7F9ACF7F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4" w:type="dxa"/>
          </w:tcPr>
          <w:p w14:paraId="7117423B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rade 2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→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99" w:type="dxa"/>
          </w:tcPr>
          <w:p w14:paraId="2454BE75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(8.3%)</w:t>
            </w:r>
          </w:p>
        </w:tc>
        <w:tc>
          <w:tcPr>
            <w:tcW w:w="3099" w:type="dxa"/>
          </w:tcPr>
          <w:p w14:paraId="621B4D11" w14:textId="77777777" w:rsidR="00094BA1" w:rsidRDefault="00094BA1" w:rsidP="00094BA1">
            <w:pPr>
              <w:tabs>
                <w:tab w:val="left" w:pos="1050"/>
              </w:tabs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(13.3%)</w:t>
            </w:r>
          </w:p>
        </w:tc>
      </w:tr>
      <w:tr w:rsidR="00094BA1" w14:paraId="23C50C88" w14:textId="77777777" w:rsidTr="00094BA1">
        <w:tc>
          <w:tcPr>
            <w:tcW w:w="3118" w:type="dxa"/>
            <w:gridSpan w:val="2"/>
          </w:tcPr>
          <w:p w14:paraId="5EEBE1C4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ith 2-3 predictive factor</w:t>
            </w:r>
          </w:p>
        </w:tc>
        <w:tc>
          <w:tcPr>
            <w:tcW w:w="3099" w:type="dxa"/>
          </w:tcPr>
          <w:p w14:paraId="1A40FB84" w14:textId="77777777" w:rsidR="00094BA1" w:rsidRDefault="00094BA1" w:rsidP="00094B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=8</w:t>
            </w:r>
          </w:p>
        </w:tc>
        <w:tc>
          <w:tcPr>
            <w:tcW w:w="3099" w:type="dxa"/>
          </w:tcPr>
          <w:p w14:paraId="49FDAC3A" w14:textId="77777777" w:rsidR="00094BA1" w:rsidRDefault="00094BA1" w:rsidP="00094BA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n=17</w:t>
            </w:r>
          </w:p>
        </w:tc>
      </w:tr>
      <w:tr w:rsidR="00094BA1" w14:paraId="3D2A10B2" w14:textId="77777777" w:rsidTr="00094BA1">
        <w:tc>
          <w:tcPr>
            <w:tcW w:w="284" w:type="dxa"/>
          </w:tcPr>
          <w:p w14:paraId="597E809E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4" w:type="dxa"/>
          </w:tcPr>
          <w:p w14:paraId="6519049D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 change</w:t>
            </w:r>
          </w:p>
        </w:tc>
        <w:tc>
          <w:tcPr>
            <w:tcW w:w="3099" w:type="dxa"/>
          </w:tcPr>
          <w:p w14:paraId="0BD2E55D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(87.5%)</w:t>
            </w:r>
          </w:p>
        </w:tc>
        <w:tc>
          <w:tcPr>
            <w:tcW w:w="3099" w:type="dxa"/>
          </w:tcPr>
          <w:p w14:paraId="34B5CA99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(52.9%)</w:t>
            </w:r>
          </w:p>
        </w:tc>
      </w:tr>
      <w:tr w:rsidR="00094BA1" w14:paraId="33655EF1" w14:textId="77777777" w:rsidTr="00094BA1">
        <w:tc>
          <w:tcPr>
            <w:tcW w:w="284" w:type="dxa"/>
          </w:tcPr>
          <w:p w14:paraId="11CF5096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4" w:type="dxa"/>
          </w:tcPr>
          <w:p w14:paraId="59534EC0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rade 1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→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099" w:type="dxa"/>
          </w:tcPr>
          <w:p w14:paraId="6C0107CB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(12.5%)</w:t>
            </w:r>
          </w:p>
        </w:tc>
        <w:tc>
          <w:tcPr>
            <w:tcW w:w="3099" w:type="dxa"/>
          </w:tcPr>
          <w:p w14:paraId="7E94F419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(35.2%)</w:t>
            </w:r>
          </w:p>
        </w:tc>
      </w:tr>
      <w:tr w:rsidR="00094BA1" w14:paraId="0B362A89" w14:textId="77777777" w:rsidTr="00094BA1">
        <w:tc>
          <w:tcPr>
            <w:tcW w:w="284" w:type="dxa"/>
          </w:tcPr>
          <w:p w14:paraId="52F800C4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4" w:type="dxa"/>
          </w:tcPr>
          <w:p w14:paraId="0F424868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rade 2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→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99" w:type="dxa"/>
          </w:tcPr>
          <w:p w14:paraId="7CE07227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99" w:type="dxa"/>
          </w:tcPr>
          <w:p w14:paraId="49884119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(5.8%)</w:t>
            </w:r>
          </w:p>
        </w:tc>
      </w:tr>
      <w:tr w:rsidR="00094BA1" w14:paraId="23D576C9" w14:textId="77777777" w:rsidTr="00094BA1">
        <w:tc>
          <w:tcPr>
            <w:tcW w:w="284" w:type="dxa"/>
            <w:tcBorders>
              <w:bottom w:val="single" w:sz="4" w:space="0" w:color="auto"/>
            </w:tcBorders>
          </w:tcPr>
          <w:p w14:paraId="380A8411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14:paraId="06793FCB" w14:textId="77777777" w:rsidR="00094BA1" w:rsidRDefault="00094BA1" w:rsidP="00094BA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rade 2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→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14:paraId="74910A63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14:paraId="7B486847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(5.8%)</w:t>
            </w:r>
          </w:p>
        </w:tc>
      </w:tr>
      <w:tr w:rsidR="00094BA1" w14:paraId="1F010B38" w14:textId="77777777" w:rsidTr="00094BA1">
        <w:tc>
          <w:tcPr>
            <w:tcW w:w="931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F3AD4C3" w14:textId="77777777" w:rsidR="00094BA1" w:rsidRDefault="00094BA1" w:rsidP="00094BA1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BT: proton beam therapy, XRT: X-ray radiotherapy.</w:t>
            </w:r>
          </w:p>
        </w:tc>
      </w:tr>
    </w:tbl>
    <w:p w14:paraId="5B78F149" w14:textId="77777777" w:rsidR="00094BA1" w:rsidRPr="00094BA1" w:rsidRDefault="00094BA1">
      <w:pPr>
        <w:widowControl/>
        <w:jc w:val="left"/>
        <w:rPr>
          <w:rFonts w:ascii="Times New Roman" w:hAnsi="Times New Roman" w:cs="Times New Roman"/>
          <w:sz w:val="21"/>
          <w:szCs w:val="21"/>
        </w:rPr>
      </w:pPr>
    </w:p>
    <w:p w14:paraId="1FF87C6B" w14:textId="0740C958" w:rsidR="00094BA1" w:rsidRDefault="00094BA1">
      <w:pPr>
        <w:widowControl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br w:type="page"/>
      </w:r>
    </w:p>
    <w:p w14:paraId="28AA864E" w14:textId="77777777" w:rsidR="00094BA1" w:rsidRDefault="00094BA1">
      <w:pPr>
        <w:widowControl/>
        <w:jc w:val="left"/>
        <w:rPr>
          <w:rFonts w:ascii="Times New Roman" w:hAnsi="Times New Roman" w:cs="Times New Roman"/>
          <w:sz w:val="21"/>
          <w:szCs w:val="21"/>
        </w:rPr>
      </w:pPr>
    </w:p>
    <w:p w14:paraId="303D9268" w14:textId="23848A1A" w:rsidR="00831AC8" w:rsidRPr="009B2219" w:rsidRDefault="00DE4855" w:rsidP="002D443C">
      <w:pPr>
        <w:spacing w:line="480" w:lineRule="auto"/>
        <w:rPr>
          <w:rFonts w:ascii="Times New Roman" w:hAnsi="Times New Roman" w:cs="Times New Roman"/>
          <w:b/>
          <w:bCs/>
          <w:color w:val="FF0000"/>
        </w:rPr>
      </w:pPr>
      <w:r w:rsidRPr="009B2219">
        <w:rPr>
          <w:rFonts w:ascii="Times New Roman" w:hAnsi="Times New Roman" w:cs="Times New Roman" w:hint="eastAsia"/>
          <w:b/>
          <w:bCs/>
          <w:color w:val="FF0000"/>
        </w:rPr>
        <w:t>S</w:t>
      </w:r>
      <w:r w:rsidRPr="009B2219">
        <w:rPr>
          <w:rFonts w:ascii="Times New Roman" w:hAnsi="Times New Roman" w:cs="Times New Roman"/>
          <w:b/>
          <w:bCs/>
          <w:color w:val="FF0000"/>
        </w:rPr>
        <w:t xml:space="preserve">upplementary material </w:t>
      </w:r>
      <w:r w:rsidR="00094BA1">
        <w:rPr>
          <w:rFonts w:ascii="Times New Roman" w:hAnsi="Times New Roman" w:cs="Times New Roman"/>
          <w:b/>
          <w:bCs/>
          <w:color w:val="FF0000"/>
        </w:rPr>
        <w:t>C</w:t>
      </w:r>
    </w:p>
    <w:p w14:paraId="3992C0BD" w14:textId="176F68DC" w:rsidR="00E10878" w:rsidRPr="009B2219" w:rsidRDefault="00E10878" w:rsidP="002D443C">
      <w:pPr>
        <w:spacing w:line="480" w:lineRule="auto"/>
        <w:rPr>
          <w:rFonts w:ascii="Times New Roman" w:hAnsi="Times New Roman" w:cs="Times New Roman"/>
          <w:color w:val="FF0000"/>
          <w:sz w:val="22"/>
          <w:szCs w:val="22"/>
        </w:rPr>
      </w:pPr>
      <w:r w:rsidRPr="009B2219">
        <w:rPr>
          <w:rFonts w:ascii="Times New Roman" w:hAnsi="Times New Roman" w:cs="Times New Roman"/>
          <w:color w:val="FF0000"/>
          <w:sz w:val="22"/>
          <w:szCs w:val="22"/>
        </w:rPr>
        <w:t>Di</w:t>
      </w:r>
      <w:r w:rsidRPr="002644D3">
        <w:rPr>
          <w:rFonts w:ascii="Times New Roman" w:hAnsi="Times New Roman" w:cs="Times New Roman"/>
          <w:color w:val="FF0000"/>
          <w:sz w:val="22"/>
          <w:szCs w:val="22"/>
        </w:rPr>
        <w:t>rect</w:t>
      </w:r>
      <w:r w:rsidR="00F2292A" w:rsidRPr="002644D3">
        <w:rPr>
          <w:rFonts w:ascii="Times New Roman" w:hAnsi="Times New Roman" w:cs="Times New Roman"/>
          <w:color w:val="FF0000"/>
          <w:sz w:val="22"/>
          <w:szCs w:val="22"/>
        </w:rPr>
        <w:t>ly</w:t>
      </w:r>
      <w:r w:rsidRPr="002644D3">
        <w:rPr>
          <w:rFonts w:ascii="Times New Roman" w:hAnsi="Times New Roman" w:cs="Times New Roman"/>
          <w:color w:val="FF0000"/>
          <w:sz w:val="22"/>
          <w:szCs w:val="22"/>
        </w:rPr>
        <w:t xml:space="preserve"> compari</w:t>
      </w:r>
      <w:r w:rsidR="00F2292A" w:rsidRPr="002644D3">
        <w:rPr>
          <w:rFonts w:ascii="Times New Roman" w:hAnsi="Times New Roman" w:cs="Times New Roman"/>
          <w:color w:val="FF0000"/>
          <w:sz w:val="22"/>
          <w:szCs w:val="22"/>
        </w:rPr>
        <w:t>ng</w:t>
      </w:r>
      <w:r w:rsidRPr="002644D3">
        <w:rPr>
          <w:rFonts w:ascii="Times New Roman" w:hAnsi="Times New Roman" w:cs="Times New Roman"/>
          <w:color w:val="FF0000"/>
          <w:sz w:val="22"/>
          <w:szCs w:val="22"/>
        </w:rPr>
        <w:t xml:space="preserve"> changes in ALBI and Child-Pugh score</w:t>
      </w:r>
      <w:r w:rsidR="00F2292A" w:rsidRPr="002644D3">
        <w:rPr>
          <w:rFonts w:ascii="Times New Roman" w:hAnsi="Times New Roman" w:cs="Times New Roman"/>
          <w:color w:val="FF0000"/>
          <w:sz w:val="22"/>
          <w:szCs w:val="22"/>
        </w:rPr>
        <w:t>s</w:t>
      </w:r>
      <w:r w:rsidRPr="002644D3">
        <w:rPr>
          <w:rFonts w:ascii="Times New Roman" w:hAnsi="Times New Roman" w:cs="Times New Roman"/>
          <w:color w:val="FF0000"/>
          <w:sz w:val="22"/>
          <w:szCs w:val="22"/>
        </w:rPr>
        <w:t xml:space="preserve"> at 3 and 6 months by treatment modalities (XRT vs PBT) and by number of predictive factors (0-1 vs 2-3)</w:t>
      </w:r>
      <w:r w:rsidR="002644D3" w:rsidRPr="002644D3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="00F2292A" w:rsidRPr="002644D3">
        <w:rPr>
          <w:rFonts w:ascii="Times New Roman" w:hAnsi="Times New Roman" w:cs="Times New Roman"/>
          <w:color w:val="FF0000"/>
          <w:sz w:val="22"/>
          <w:szCs w:val="22"/>
        </w:rPr>
        <w:t>showed n</w:t>
      </w:r>
      <w:r w:rsidRPr="002644D3">
        <w:rPr>
          <w:rFonts w:ascii="Times New Roman" w:hAnsi="Times New Roman" w:cs="Times New Roman"/>
          <w:color w:val="FF0000"/>
          <w:sz w:val="22"/>
          <w:szCs w:val="22"/>
        </w:rPr>
        <w:t>o significant difference between XRT and PBT in any of the panels</w:t>
      </w:r>
      <w:r w:rsidR="00F2292A" w:rsidRPr="002644D3">
        <w:rPr>
          <w:rFonts w:ascii="Times New Roman" w:hAnsi="Times New Roman" w:cs="Times New Roman"/>
          <w:color w:val="FF0000"/>
          <w:sz w:val="22"/>
          <w:szCs w:val="22"/>
        </w:rPr>
        <w:t xml:space="preserve"> below</w:t>
      </w:r>
      <w:r w:rsidRPr="002644D3">
        <w:rPr>
          <w:rFonts w:ascii="Times New Roman" w:hAnsi="Times New Roman" w:cs="Times New Roman"/>
          <w:color w:val="FF0000"/>
          <w:sz w:val="22"/>
          <w:szCs w:val="22"/>
        </w:rPr>
        <w:t>.</w:t>
      </w:r>
      <w:r w:rsidRPr="002644D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 </w:t>
      </w:r>
      <w:r w:rsidRPr="002644D3">
        <w:rPr>
          <w:rFonts w:ascii="Times New Roman" w:hAnsi="Times New Roman" w:cs="Times New Roman"/>
          <w:color w:val="FF0000"/>
          <w:sz w:val="22"/>
          <w:szCs w:val="22"/>
        </w:rPr>
        <w:t xml:space="preserve">However, patient backgrounds in PBT and XRT </w:t>
      </w:r>
      <w:r w:rsidR="00BB351A" w:rsidRPr="002644D3">
        <w:rPr>
          <w:rFonts w:ascii="Times New Roman" w:hAnsi="Times New Roman" w:cs="Times New Roman"/>
          <w:color w:val="FF0000"/>
          <w:sz w:val="22"/>
          <w:szCs w:val="22"/>
        </w:rPr>
        <w:t>were</w:t>
      </w:r>
      <w:r w:rsidRPr="002644D3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 </w:t>
      </w:r>
      <w:r w:rsidRPr="002644D3">
        <w:rPr>
          <w:rFonts w:ascii="Times New Roman" w:hAnsi="Times New Roman" w:cs="Times New Roman"/>
          <w:color w:val="FF0000"/>
          <w:sz w:val="22"/>
          <w:szCs w:val="22"/>
        </w:rPr>
        <w:t xml:space="preserve">different, and results should </w:t>
      </w:r>
      <w:r w:rsidR="00F2292A" w:rsidRPr="002644D3">
        <w:rPr>
          <w:rFonts w:ascii="Times New Roman" w:hAnsi="Times New Roman" w:cs="Times New Roman"/>
          <w:color w:val="FF0000"/>
          <w:sz w:val="22"/>
          <w:szCs w:val="22"/>
        </w:rPr>
        <w:t xml:space="preserve">still </w:t>
      </w:r>
      <w:r w:rsidRPr="002644D3">
        <w:rPr>
          <w:rFonts w:ascii="Times New Roman" w:hAnsi="Times New Roman" w:cs="Times New Roman"/>
          <w:color w:val="FF0000"/>
          <w:sz w:val="22"/>
          <w:szCs w:val="22"/>
        </w:rPr>
        <w:t>be interpreted with caution</w:t>
      </w:r>
      <w:r w:rsidR="009B2219" w:rsidRPr="002644D3">
        <w:rPr>
          <w:rFonts w:ascii="Times New Roman" w:hAnsi="Times New Roman" w:cs="Times New Roman"/>
          <w:color w:val="FF0000"/>
          <w:sz w:val="22"/>
          <w:szCs w:val="22"/>
        </w:rPr>
        <w:t>.</w:t>
      </w:r>
    </w:p>
    <w:p w14:paraId="30153146" w14:textId="7CED9A35" w:rsidR="004B7228" w:rsidRDefault="00E10878" w:rsidP="00E10878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2AD43E4" wp14:editId="5427137F">
            <wp:simplePos x="689212" y="3261815"/>
            <wp:positionH relativeFrom="column">
              <wp:align>left</wp:align>
            </wp:positionH>
            <wp:positionV relativeFrom="paragraph">
              <wp:align>top</wp:align>
            </wp:positionV>
            <wp:extent cx="6214235" cy="5584371"/>
            <wp:effectExtent l="0" t="0" r="0" b="3810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6" r="2877"/>
                    <a:stretch/>
                  </pic:blipFill>
                  <pic:spPr bwMode="auto">
                    <a:xfrm>
                      <a:off x="0" y="0"/>
                      <a:ext cx="6214235" cy="55843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3CFCC6B" w14:textId="0843DA56" w:rsidR="004B7228" w:rsidRPr="00E10878" w:rsidRDefault="004B7228" w:rsidP="00094BA1">
      <w:pPr>
        <w:widowControl/>
        <w:jc w:val="lef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sectPr w:rsidR="004B7228" w:rsidRPr="00E10878" w:rsidSect="002D443C">
      <w:pgSz w:w="11900" w:h="16840"/>
      <w:pgMar w:top="1440" w:right="1080" w:bottom="1440" w:left="1080" w:header="851" w:footer="992" w:gutter="0"/>
      <w:lnNumType w:countBy="1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449"/>
    <w:rsid w:val="00001675"/>
    <w:rsid w:val="00001DD4"/>
    <w:rsid w:val="00002FDC"/>
    <w:rsid w:val="00006594"/>
    <w:rsid w:val="0001353D"/>
    <w:rsid w:val="00013872"/>
    <w:rsid w:val="00017098"/>
    <w:rsid w:val="0002097F"/>
    <w:rsid w:val="00031CC9"/>
    <w:rsid w:val="0007385A"/>
    <w:rsid w:val="000832CF"/>
    <w:rsid w:val="0008593B"/>
    <w:rsid w:val="00094BA1"/>
    <w:rsid w:val="00094C25"/>
    <w:rsid w:val="000A06FF"/>
    <w:rsid w:val="000A25BD"/>
    <w:rsid w:val="000C47E4"/>
    <w:rsid w:val="000C5799"/>
    <w:rsid w:val="000D120C"/>
    <w:rsid w:val="000D64A2"/>
    <w:rsid w:val="000F47DF"/>
    <w:rsid w:val="000F6F8A"/>
    <w:rsid w:val="00100A06"/>
    <w:rsid w:val="0010224E"/>
    <w:rsid w:val="001108EF"/>
    <w:rsid w:val="00117D4C"/>
    <w:rsid w:val="00125C1F"/>
    <w:rsid w:val="00176BC3"/>
    <w:rsid w:val="0018051D"/>
    <w:rsid w:val="001B722D"/>
    <w:rsid w:val="001F3089"/>
    <w:rsid w:val="002208F7"/>
    <w:rsid w:val="00224019"/>
    <w:rsid w:val="00227DD9"/>
    <w:rsid w:val="00251B1E"/>
    <w:rsid w:val="00252065"/>
    <w:rsid w:val="002644D3"/>
    <w:rsid w:val="0027343C"/>
    <w:rsid w:val="00275125"/>
    <w:rsid w:val="00285F99"/>
    <w:rsid w:val="0028623B"/>
    <w:rsid w:val="002A4658"/>
    <w:rsid w:val="002B68EF"/>
    <w:rsid w:val="002C76F2"/>
    <w:rsid w:val="002D04D2"/>
    <w:rsid w:val="002D2563"/>
    <w:rsid w:val="002D2853"/>
    <w:rsid w:val="002D443C"/>
    <w:rsid w:val="002E1AD8"/>
    <w:rsid w:val="002F3DEB"/>
    <w:rsid w:val="00301F47"/>
    <w:rsid w:val="003159E8"/>
    <w:rsid w:val="00320590"/>
    <w:rsid w:val="00361205"/>
    <w:rsid w:val="003930A5"/>
    <w:rsid w:val="003A143C"/>
    <w:rsid w:val="003B70F0"/>
    <w:rsid w:val="003C65B4"/>
    <w:rsid w:val="003D7307"/>
    <w:rsid w:val="00401432"/>
    <w:rsid w:val="004157FB"/>
    <w:rsid w:val="0042093F"/>
    <w:rsid w:val="00425A27"/>
    <w:rsid w:val="00436977"/>
    <w:rsid w:val="00450B6F"/>
    <w:rsid w:val="00452829"/>
    <w:rsid w:val="00466748"/>
    <w:rsid w:val="00474116"/>
    <w:rsid w:val="00480C82"/>
    <w:rsid w:val="004B19C6"/>
    <w:rsid w:val="004B7228"/>
    <w:rsid w:val="004C1B77"/>
    <w:rsid w:val="004C2958"/>
    <w:rsid w:val="004E5123"/>
    <w:rsid w:val="004F003A"/>
    <w:rsid w:val="005106C5"/>
    <w:rsid w:val="00547EDA"/>
    <w:rsid w:val="00556895"/>
    <w:rsid w:val="00566A2A"/>
    <w:rsid w:val="00597693"/>
    <w:rsid w:val="005A1AAB"/>
    <w:rsid w:val="005A4676"/>
    <w:rsid w:val="005D6761"/>
    <w:rsid w:val="005E4BE1"/>
    <w:rsid w:val="005F4B2E"/>
    <w:rsid w:val="006536C6"/>
    <w:rsid w:val="006619D0"/>
    <w:rsid w:val="00690304"/>
    <w:rsid w:val="00693EB6"/>
    <w:rsid w:val="00695387"/>
    <w:rsid w:val="006B0E82"/>
    <w:rsid w:val="0071023A"/>
    <w:rsid w:val="00711019"/>
    <w:rsid w:val="0071201B"/>
    <w:rsid w:val="00713449"/>
    <w:rsid w:val="007268EB"/>
    <w:rsid w:val="007431CB"/>
    <w:rsid w:val="00750C75"/>
    <w:rsid w:val="00776181"/>
    <w:rsid w:val="00782557"/>
    <w:rsid w:val="00790541"/>
    <w:rsid w:val="00795DE0"/>
    <w:rsid w:val="007B5CB4"/>
    <w:rsid w:val="007C7952"/>
    <w:rsid w:val="007D58E5"/>
    <w:rsid w:val="007E0EA5"/>
    <w:rsid w:val="008020D0"/>
    <w:rsid w:val="0081478D"/>
    <w:rsid w:val="00815F68"/>
    <w:rsid w:val="00820CA3"/>
    <w:rsid w:val="00831AC8"/>
    <w:rsid w:val="00841529"/>
    <w:rsid w:val="008471AA"/>
    <w:rsid w:val="00860C83"/>
    <w:rsid w:val="00871B02"/>
    <w:rsid w:val="008B563C"/>
    <w:rsid w:val="008C2E95"/>
    <w:rsid w:val="008C7DD8"/>
    <w:rsid w:val="008F0C43"/>
    <w:rsid w:val="008F520E"/>
    <w:rsid w:val="009131D3"/>
    <w:rsid w:val="009239C2"/>
    <w:rsid w:val="00937D91"/>
    <w:rsid w:val="00962413"/>
    <w:rsid w:val="009776D5"/>
    <w:rsid w:val="00980B95"/>
    <w:rsid w:val="00982895"/>
    <w:rsid w:val="0099576A"/>
    <w:rsid w:val="0099669E"/>
    <w:rsid w:val="00996B10"/>
    <w:rsid w:val="009B2219"/>
    <w:rsid w:val="009B5C95"/>
    <w:rsid w:val="009D7969"/>
    <w:rsid w:val="009F1689"/>
    <w:rsid w:val="009F3B4A"/>
    <w:rsid w:val="00A03640"/>
    <w:rsid w:val="00A070EE"/>
    <w:rsid w:val="00A36CAC"/>
    <w:rsid w:val="00A53D94"/>
    <w:rsid w:val="00A55119"/>
    <w:rsid w:val="00A67C00"/>
    <w:rsid w:val="00A745FE"/>
    <w:rsid w:val="00A81C24"/>
    <w:rsid w:val="00A8250E"/>
    <w:rsid w:val="00AA12D2"/>
    <w:rsid w:val="00AB4689"/>
    <w:rsid w:val="00AD296D"/>
    <w:rsid w:val="00AD52D4"/>
    <w:rsid w:val="00AF2EDD"/>
    <w:rsid w:val="00B03AEE"/>
    <w:rsid w:val="00B1248A"/>
    <w:rsid w:val="00B1441B"/>
    <w:rsid w:val="00B1560C"/>
    <w:rsid w:val="00B203BD"/>
    <w:rsid w:val="00B4363A"/>
    <w:rsid w:val="00B55661"/>
    <w:rsid w:val="00B80400"/>
    <w:rsid w:val="00B8637D"/>
    <w:rsid w:val="00B874A0"/>
    <w:rsid w:val="00B935B2"/>
    <w:rsid w:val="00B94995"/>
    <w:rsid w:val="00BB1469"/>
    <w:rsid w:val="00BB351A"/>
    <w:rsid w:val="00BC61C7"/>
    <w:rsid w:val="00BD2A17"/>
    <w:rsid w:val="00BE0568"/>
    <w:rsid w:val="00BF3097"/>
    <w:rsid w:val="00C22428"/>
    <w:rsid w:val="00C22F78"/>
    <w:rsid w:val="00C26BA7"/>
    <w:rsid w:val="00C30922"/>
    <w:rsid w:val="00C70FC4"/>
    <w:rsid w:val="00C96853"/>
    <w:rsid w:val="00CB0BAF"/>
    <w:rsid w:val="00CB2BF5"/>
    <w:rsid w:val="00CC0A6B"/>
    <w:rsid w:val="00CC68D9"/>
    <w:rsid w:val="00CE7B2B"/>
    <w:rsid w:val="00CF61A5"/>
    <w:rsid w:val="00D20AC1"/>
    <w:rsid w:val="00D2448D"/>
    <w:rsid w:val="00D4411F"/>
    <w:rsid w:val="00D577C1"/>
    <w:rsid w:val="00D664C7"/>
    <w:rsid w:val="00D7358F"/>
    <w:rsid w:val="00D73A2B"/>
    <w:rsid w:val="00D834C7"/>
    <w:rsid w:val="00D83A90"/>
    <w:rsid w:val="00DA614B"/>
    <w:rsid w:val="00DA61CA"/>
    <w:rsid w:val="00DA7429"/>
    <w:rsid w:val="00DC0492"/>
    <w:rsid w:val="00DC0A69"/>
    <w:rsid w:val="00DC648F"/>
    <w:rsid w:val="00DC7BC1"/>
    <w:rsid w:val="00DD0FA9"/>
    <w:rsid w:val="00DE37BA"/>
    <w:rsid w:val="00DE4855"/>
    <w:rsid w:val="00E10878"/>
    <w:rsid w:val="00E10F56"/>
    <w:rsid w:val="00E3240E"/>
    <w:rsid w:val="00E33625"/>
    <w:rsid w:val="00E36345"/>
    <w:rsid w:val="00E61AF9"/>
    <w:rsid w:val="00E942AB"/>
    <w:rsid w:val="00E95350"/>
    <w:rsid w:val="00EB0C15"/>
    <w:rsid w:val="00EB3724"/>
    <w:rsid w:val="00ED41C2"/>
    <w:rsid w:val="00ED6E3D"/>
    <w:rsid w:val="00EE3E70"/>
    <w:rsid w:val="00EE5B80"/>
    <w:rsid w:val="00EF2EF5"/>
    <w:rsid w:val="00F01D22"/>
    <w:rsid w:val="00F0667A"/>
    <w:rsid w:val="00F06E46"/>
    <w:rsid w:val="00F1068C"/>
    <w:rsid w:val="00F13FF3"/>
    <w:rsid w:val="00F15429"/>
    <w:rsid w:val="00F2292A"/>
    <w:rsid w:val="00F25D54"/>
    <w:rsid w:val="00F36A09"/>
    <w:rsid w:val="00F56CAC"/>
    <w:rsid w:val="00F703DD"/>
    <w:rsid w:val="00F87A98"/>
    <w:rsid w:val="00F93E81"/>
    <w:rsid w:val="00FF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84B9BD"/>
  <w15:chartTrackingRefBased/>
  <w15:docId w15:val="{40B9D7D9-FD23-F540-BEA5-2F9D4CA41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95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4995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2D4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Uchinami Yusuke</dc:creator>
  <cp:keywords/>
  <dc:description/>
  <cp:lastModifiedBy>打浪　雄介</cp:lastModifiedBy>
  <cp:revision>5</cp:revision>
  <dcterms:created xsi:type="dcterms:W3CDTF">2022-11-24T10:04:00Z</dcterms:created>
  <dcterms:modified xsi:type="dcterms:W3CDTF">2023-01-17T02:40:00Z</dcterms:modified>
</cp:coreProperties>
</file>