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="-289" w:tblpY="423"/>
        <w:tblW w:w="5000" w:type="pct"/>
        <w:tblLook w:val="04A0" w:firstRow="1" w:lastRow="0" w:firstColumn="1" w:lastColumn="0" w:noHBand="0" w:noVBand="1"/>
      </w:tblPr>
      <w:tblGrid>
        <w:gridCol w:w="4490"/>
        <w:gridCol w:w="1463"/>
        <w:gridCol w:w="1461"/>
        <w:gridCol w:w="1080"/>
      </w:tblGrid>
      <w:tr w:rsidR="00D61919" w:rsidRPr="0009104A" w14:paraId="7D889821" w14:textId="77777777" w:rsidTr="00B24E0F">
        <w:trPr>
          <w:trHeight w:val="558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F77446B" w14:textId="227D0B7A" w:rsidR="001D1788" w:rsidRPr="0009104A" w:rsidRDefault="00000000" w:rsidP="001D1788">
            <w:pPr>
              <w:rPr>
                <w:sz w:val="24"/>
                <w:szCs w:val="24"/>
              </w:rPr>
            </w:pPr>
            <w:r w:rsidRPr="0009104A">
              <w:rPr>
                <w:b/>
                <w:sz w:val="24"/>
                <w:szCs w:val="24"/>
              </w:rPr>
              <w:t xml:space="preserve">Supplemental Table 1. </w:t>
            </w:r>
            <w:bookmarkStart w:id="0" w:name="_Hlk114762608"/>
            <w:r w:rsidRPr="0009104A">
              <w:rPr>
                <w:sz w:val="24"/>
                <w:szCs w:val="24"/>
              </w:rPr>
              <w:t xml:space="preserve">Comparison of clinical characteristics between </w:t>
            </w:r>
            <w:r w:rsidR="00B24E0F" w:rsidRPr="0009104A">
              <w:rPr>
                <w:sz w:val="24"/>
                <w:szCs w:val="24"/>
              </w:rPr>
              <w:t>participan</w:t>
            </w:r>
            <w:r w:rsidRPr="0009104A">
              <w:rPr>
                <w:sz w:val="24"/>
                <w:szCs w:val="24"/>
              </w:rPr>
              <w:t xml:space="preserve">ts with </w:t>
            </w:r>
            <w:r w:rsidR="001A6B5C" w:rsidRPr="0009104A">
              <w:rPr>
                <w:sz w:val="24"/>
                <w:szCs w:val="24"/>
              </w:rPr>
              <w:t xml:space="preserve">and without </w:t>
            </w:r>
            <w:r w:rsidRPr="0009104A">
              <w:rPr>
                <w:sz w:val="24"/>
                <w:szCs w:val="24"/>
              </w:rPr>
              <w:t xml:space="preserve">dyslipidemia </w:t>
            </w:r>
            <w:r w:rsidR="00FE242B" w:rsidRPr="0009104A">
              <w:rPr>
                <w:sz w:val="24"/>
                <w:szCs w:val="24"/>
              </w:rPr>
              <w:t>(</w:t>
            </w:r>
            <w:proofErr w:type="gramStart"/>
            <w:r w:rsidRPr="0009104A">
              <w:rPr>
                <w:sz w:val="24"/>
                <w:szCs w:val="24"/>
              </w:rPr>
              <w:t>DL</w:t>
            </w:r>
            <w:r w:rsidR="00FE242B" w:rsidRPr="0009104A">
              <w:rPr>
                <w:sz w:val="24"/>
                <w:szCs w:val="24"/>
              </w:rPr>
              <w:t>[</w:t>
            </w:r>
            <w:proofErr w:type="gramEnd"/>
            <w:r w:rsidRPr="0009104A">
              <w:rPr>
                <w:sz w:val="24"/>
                <w:szCs w:val="24"/>
              </w:rPr>
              <w:t>+</w:t>
            </w:r>
            <w:r w:rsidR="00FE242B" w:rsidRPr="0009104A">
              <w:rPr>
                <w:sz w:val="24"/>
                <w:szCs w:val="24"/>
              </w:rPr>
              <w:t>]</w:t>
            </w:r>
            <w:r w:rsidR="00FE242B" w:rsidRPr="0009104A">
              <w:rPr>
                <w:rFonts w:eastAsiaTheme="minorEastAsia"/>
                <w:sz w:val="24"/>
                <w:szCs w:val="24"/>
                <w:lang w:eastAsia="ja-JP"/>
              </w:rPr>
              <w:t xml:space="preserve"> </w:t>
            </w:r>
            <w:r w:rsidR="001A6B5C" w:rsidRPr="0009104A">
              <w:rPr>
                <w:sz w:val="24"/>
                <w:szCs w:val="24"/>
              </w:rPr>
              <w:t>and DL</w:t>
            </w:r>
            <w:r w:rsidR="00FE242B" w:rsidRPr="0009104A">
              <w:rPr>
                <w:sz w:val="24"/>
                <w:szCs w:val="24"/>
              </w:rPr>
              <w:t>[</w:t>
            </w:r>
            <w:r w:rsidR="001A6B5C" w:rsidRPr="0009104A">
              <w:rPr>
                <w:sz w:val="24"/>
                <w:szCs w:val="24"/>
              </w:rPr>
              <w:t>–</w:t>
            </w:r>
            <w:r w:rsidR="00FE242B" w:rsidRPr="0009104A">
              <w:rPr>
                <w:sz w:val="24"/>
                <w:szCs w:val="24"/>
              </w:rPr>
              <w:t>]</w:t>
            </w:r>
            <w:r w:rsidR="001A6B5C" w:rsidRPr="0009104A">
              <w:rPr>
                <w:sz w:val="24"/>
                <w:szCs w:val="24"/>
              </w:rPr>
              <w:t>, respectively</w:t>
            </w:r>
            <w:r w:rsidR="00FE242B" w:rsidRPr="0009104A">
              <w:rPr>
                <w:sz w:val="24"/>
                <w:szCs w:val="24"/>
              </w:rPr>
              <w:t>)</w:t>
            </w:r>
            <w:r w:rsidRPr="0009104A">
              <w:rPr>
                <w:sz w:val="24"/>
                <w:szCs w:val="24"/>
              </w:rPr>
              <w:t xml:space="preserve"> </w:t>
            </w:r>
            <w:bookmarkEnd w:id="0"/>
          </w:p>
        </w:tc>
      </w:tr>
      <w:tr w:rsidR="00D61919" w:rsidRPr="0009104A" w14:paraId="206A5E3F" w14:textId="77777777" w:rsidTr="00B24E0F">
        <w:trPr>
          <w:trHeight w:val="405"/>
        </w:trPr>
        <w:tc>
          <w:tcPr>
            <w:tcW w:w="2643" w:type="pc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7C413354" w14:textId="77777777" w:rsidR="001D1788" w:rsidRPr="0009104A" w:rsidRDefault="00000000" w:rsidP="001D1788">
            <w:pPr>
              <w:spacing w:line="0" w:lineRule="atLeast"/>
              <w:rPr>
                <w:b/>
                <w:sz w:val="24"/>
                <w:szCs w:val="24"/>
              </w:rPr>
            </w:pPr>
            <w:r w:rsidRPr="0009104A">
              <w:rPr>
                <w:b/>
                <w:sz w:val="24"/>
                <w:szCs w:val="24"/>
              </w:rPr>
              <w:t>Variable</w:t>
            </w:r>
          </w:p>
        </w:tc>
        <w:tc>
          <w:tcPr>
            <w:tcW w:w="861" w:type="pc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6C5B1BC4" w14:textId="77777777" w:rsidR="001D1788" w:rsidRPr="0009104A" w:rsidRDefault="00000000" w:rsidP="001D1788">
            <w:pPr>
              <w:pStyle w:val="Web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09104A">
              <w:rPr>
                <w:b/>
                <w:szCs w:val="24"/>
              </w:rPr>
              <w:t>DL(−)</w:t>
            </w:r>
          </w:p>
          <w:p w14:paraId="7E4530F3" w14:textId="65DD4E41" w:rsidR="001D1788" w:rsidRPr="0009104A" w:rsidRDefault="00000000" w:rsidP="001D1788">
            <w:pPr>
              <w:pStyle w:val="Web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09104A">
              <w:rPr>
                <w:b/>
                <w:szCs w:val="24"/>
              </w:rPr>
              <w:t>(n=</w:t>
            </w:r>
            <w:r w:rsidRPr="0009104A">
              <w:rPr>
                <w:rFonts w:eastAsiaTheme="minorEastAsia"/>
                <w:b/>
                <w:szCs w:val="24"/>
                <w:lang w:eastAsia="ja-JP"/>
              </w:rPr>
              <w:t>185</w:t>
            </w:r>
            <w:r w:rsidRPr="0009104A">
              <w:rPr>
                <w:b/>
                <w:szCs w:val="24"/>
              </w:rPr>
              <w:t>)</w:t>
            </w: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3F73D922" w14:textId="77777777" w:rsidR="001D1788" w:rsidRPr="0009104A" w:rsidRDefault="00000000" w:rsidP="001D1788">
            <w:pPr>
              <w:pStyle w:val="Web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09104A">
              <w:rPr>
                <w:b/>
                <w:szCs w:val="24"/>
              </w:rPr>
              <w:t>DL(+)</w:t>
            </w:r>
          </w:p>
          <w:p w14:paraId="5A5DB4C2" w14:textId="5E73D186" w:rsidR="001D1788" w:rsidRPr="0009104A" w:rsidRDefault="00000000" w:rsidP="001D1788">
            <w:pPr>
              <w:pStyle w:val="Web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09104A">
              <w:rPr>
                <w:b/>
                <w:szCs w:val="24"/>
              </w:rPr>
              <w:t>(n=153)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57EC5449" w14:textId="77777777" w:rsidR="001D1788" w:rsidRPr="0009104A" w:rsidRDefault="00000000" w:rsidP="001D1788">
            <w:pPr>
              <w:pStyle w:val="Web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09104A">
              <w:rPr>
                <w:b/>
                <w:szCs w:val="24"/>
              </w:rPr>
              <w:t>P-value</w:t>
            </w:r>
          </w:p>
        </w:tc>
      </w:tr>
      <w:tr w:rsidR="00D61919" w:rsidRPr="0009104A" w14:paraId="04897859" w14:textId="77777777" w:rsidTr="00B24E0F">
        <w:trPr>
          <w:trHeight w:val="225"/>
        </w:trPr>
        <w:tc>
          <w:tcPr>
            <w:tcW w:w="2643" w:type="pct"/>
            <w:tcBorders>
              <w:top w:val="single" w:sz="12" w:space="0" w:color="auto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vAlign w:val="center"/>
          </w:tcPr>
          <w:p w14:paraId="2BAE55AE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rPr>
                <w:szCs w:val="24"/>
              </w:rPr>
            </w:pPr>
            <w:r w:rsidRPr="0009104A">
              <w:rPr>
                <w:szCs w:val="24"/>
              </w:rPr>
              <w:t>Age (years)</w:t>
            </w:r>
          </w:p>
        </w:tc>
        <w:tc>
          <w:tcPr>
            <w:tcW w:w="861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19AFED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szCs w:val="24"/>
                <w:lang w:eastAsia="ja-JP"/>
              </w:rPr>
            </w:pPr>
            <w:r w:rsidRPr="0009104A">
              <w:rPr>
                <w:rFonts w:eastAsiaTheme="minorEastAsia"/>
                <w:szCs w:val="24"/>
                <w:lang w:eastAsia="ja-JP"/>
              </w:rPr>
              <w:t>50 (34–81)</w:t>
            </w:r>
          </w:p>
        </w:tc>
        <w:tc>
          <w:tcPr>
            <w:tcW w:w="86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7F0E63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szCs w:val="24"/>
                <w:lang w:eastAsia="ja-JP"/>
              </w:rPr>
            </w:pPr>
            <w:r w:rsidRPr="0009104A">
              <w:rPr>
                <w:rFonts w:eastAsiaTheme="minorEastAsia"/>
                <w:szCs w:val="24"/>
                <w:lang w:eastAsia="ja-JP"/>
              </w:rPr>
              <w:t>59 (33–81)</w:t>
            </w:r>
          </w:p>
        </w:tc>
        <w:tc>
          <w:tcPr>
            <w:tcW w:w="636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357A608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  <w:r w:rsidRPr="0009104A">
              <w:rPr>
                <w:szCs w:val="24"/>
              </w:rPr>
              <w:t>&lt;0.001</w:t>
            </w:r>
          </w:p>
        </w:tc>
      </w:tr>
      <w:tr w:rsidR="00D61919" w:rsidRPr="0009104A" w14:paraId="5F06269C" w14:textId="77777777" w:rsidTr="00B24E0F">
        <w:trPr>
          <w:trHeight w:val="28"/>
        </w:trPr>
        <w:tc>
          <w:tcPr>
            <w:tcW w:w="2643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8DA9020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rPr>
                <w:szCs w:val="24"/>
              </w:rPr>
            </w:pPr>
            <w:r w:rsidRPr="0009104A">
              <w:rPr>
                <w:szCs w:val="24"/>
              </w:rPr>
              <w:t>BMI (kg/m</w:t>
            </w:r>
            <w:r w:rsidRPr="0009104A">
              <w:rPr>
                <w:szCs w:val="24"/>
                <w:vertAlign w:val="superscript"/>
              </w:rPr>
              <w:t>2</w:t>
            </w:r>
            <w:r w:rsidRPr="0009104A">
              <w:rPr>
                <w:szCs w:val="24"/>
              </w:rPr>
              <w:t>)</w:t>
            </w:r>
          </w:p>
        </w:tc>
        <w:tc>
          <w:tcPr>
            <w:tcW w:w="861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D7F264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szCs w:val="24"/>
                <w:lang w:eastAsia="ja-JP"/>
              </w:rPr>
            </w:pPr>
            <w:r w:rsidRPr="0009104A">
              <w:rPr>
                <w:rFonts w:eastAsiaTheme="minorEastAsia"/>
                <w:szCs w:val="24"/>
                <w:lang w:eastAsia="ja-JP"/>
              </w:rPr>
              <w:t xml:space="preserve">22.8 </w:t>
            </w:r>
            <w:r w:rsidRPr="0009104A">
              <w:rPr>
                <w:szCs w:val="24"/>
              </w:rPr>
              <w:t>± 3.9</w:t>
            </w:r>
          </w:p>
        </w:tc>
        <w:tc>
          <w:tcPr>
            <w:tcW w:w="86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7ACD34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szCs w:val="24"/>
                <w:lang w:eastAsia="ja-JP"/>
              </w:rPr>
            </w:pPr>
            <w:r w:rsidRPr="0009104A">
              <w:rPr>
                <w:rFonts w:eastAsiaTheme="minorEastAsia"/>
                <w:szCs w:val="24"/>
                <w:lang w:eastAsia="ja-JP"/>
              </w:rPr>
              <w:t xml:space="preserve">25.7 </w:t>
            </w:r>
            <w:r w:rsidRPr="0009104A">
              <w:rPr>
                <w:szCs w:val="24"/>
              </w:rPr>
              <w:t>± 4.5</w:t>
            </w:r>
          </w:p>
        </w:tc>
        <w:tc>
          <w:tcPr>
            <w:tcW w:w="636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1F2CCA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  <w:r w:rsidRPr="0009104A">
              <w:rPr>
                <w:szCs w:val="24"/>
              </w:rPr>
              <w:t>&lt;0.001</w:t>
            </w:r>
          </w:p>
        </w:tc>
      </w:tr>
      <w:tr w:rsidR="00D61919" w:rsidRPr="0009104A" w14:paraId="4F1795EC" w14:textId="77777777" w:rsidTr="00B24E0F">
        <w:trPr>
          <w:trHeight w:val="28"/>
        </w:trPr>
        <w:tc>
          <w:tcPr>
            <w:tcW w:w="2643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0417CD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rPr>
                <w:szCs w:val="24"/>
              </w:rPr>
            </w:pPr>
            <w:r w:rsidRPr="0009104A">
              <w:rPr>
                <w:szCs w:val="24"/>
              </w:rPr>
              <w:t>Male (%)</w:t>
            </w:r>
          </w:p>
        </w:tc>
        <w:tc>
          <w:tcPr>
            <w:tcW w:w="861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11C0E1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szCs w:val="24"/>
                <w:lang w:eastAsia="ja-JP"/>
              </w:rPr>
            </w:pPr>
            <w:r w:rsidRPr="0009104A">
              <w:rPr>
                <w:rFonts w:eastAsiaTheme="minorEastAsia"/>
                <w:szCs w:val="24"/>
                <w:lang w:eastAsia="ja-JP"/>
              </w:rPr>
              <w:t>35.1</w:t>
            </w:r>
          </w:p>
        </w:tc>
        <w:tc>
          <w:tcPr>
            <w:tcW w:w="86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621546C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szCs w:val="24"/>
                <w:lang w:eastAsia="ja-JP"/>
              </w:rPr>
            </w:pPr>
            <w:r w:rsidRPr="0009104A">
              <w:rPr>
                <w:rFonts w:eastAsiaTheme="minorEastAsia"/>
                <w:szCs w:val="24"/>
                <w:lang w:eastAsia="ja-JP"/>
              </w:rPr>
              <w:t>52.3</w:t>
            </w:r>
          </w:p>
        </w:tc>
        <w:tc>
          <w:tcPr>
            <w:tcW w:w="636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7B0A785" w14:textId="14C561FB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szCs w:val="24"/>
                <w:lang w:eastAsia="ja-JP"/>
              </w:rPr>
            </w:pPr>
            <w:r w:rsidRPr="0009104A">
              <w:rPr>
                <w:rFonts w:eastAsiaTheme="minorEastAsia"/>
                <w:szCs w:val="24"/>
                <w:lang w:eastAsia="ja-JP"/>
              </w:rPr>
              <w:t>0.00</w:t>
            </w:r>
            <w:r w:rsidR="0009104A" w:rsidRPr="0009104A">
              <w:rPr>
                <w:rFonts w:eastAsiaTheme="minorEastAsia"/>
                <w:szCs w:val="24"/>
                <w:lang w:eastAsia="ja-JP"/>
              </w:rPr>
              <w:t>2</w:t>
            </w:r>
          </w:p>
        </w:tc>
      </w:tr>
      <w:tr w:rsidR="00D61919" w:rsidRPr="0009104A" w14:paraId="7BCD0CFD" w14:textId="77777777" w:rsidTr="00B24E0F">
        <w:trPr>
          <w:trHeight w:val="135"/>
        </w:trPr>
        <w:tc>
          <w:tcPr>
            <w:tcW w:w="26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DF5B45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rPr>
                <w:szCs w:val="24"/>
              </w:rPr>
            </w:pPr>
            <w:r w:rsidRPr="0009104A">
              <w:rPr>
                <w:szCs w:val="24"/>
              </w:rPr>
              <w:t>Comorbidity (%):</w:t>
            </w:r>
          </w:p>
        </w:tc>
        <w:tc>
          <w:tcPr>
            <w:tcW w:w="86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BD4C6B" w14:textId="77777777" w:rsidR="001D1788" w:rsidRPr="0009104A" w:rsidRDefault="001D1788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29835B" w14:textId="77777777" w:rsidR="001D1788" w:rsidRPr="0009104A" w:rsidRDefault="001D1788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A115C5" w14:textId="77777777" w:rsidR="001D1788" w:rsidRPr="0009104A" w:rsidRDefault="001D1788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</w:p>
        </w:tc>
      </w:tr>
      <w:tr w:rsidR="00D61919" w:rsidRPr="0009104A" w14:paraId="3ED63DF9" w14:textId="77777777" w:rsidTr="00B24E0F">
        <w:trPr>
          <w:trHeight w:val="135"/>
        </w:trPr>
        <w:tc>
          <w:tcPr>
            <w:tcW w:w="26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7851BB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ind w:firstLineChars="100" w:firstLine="240"/>
              <w:rPr>
                <w:szCs w:val="24"/>
              </w:rPr>
            </w:pPr>
            <w:r w:rsidRPr="0009104A">
              <w:rPr>
                <w:szCs w:val="24"/>
              </w:rPr>
              <w:t>Hypertension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42450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szCs w:val="24"/>
                <w:lang w:eastAsia="ja-JP"/>
              </w:rPr>
            </w:pPr>
            <w:r w:rsidRPr="0009104A">
              <w:rPr>
                <w:rFonts w:eastAsiaTheme="minorEastAsia"/>
                <w:szCs w:val="24"/>
                <w:lang w:eastAsia="ja-JP"/>
              </w:rPr>
              <w:t>19.5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1DF70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szCs w:val="24"/>
                <w:lang w:eastAsia="ja-JP"/>
              </w:rPr>
            </w:pPr>
            <w:r w:rsidRPr="0009104A">
              <w:rPr>
                <w:rFonts w:eastAsiaTheme="minorEastAsia"/>
                <w:szCs w:val="24"/>
                <w:lang w:eastAsia="ja-JP"/>
              </w:rPr>
              <w:t>39.2</w:t>
            </w:r>
          </w:p>
        </w:tc>
        <w:tc>
          <w:tcPr>
            <w:tcW w:w="63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4F5A560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  <w:r w:rsidRPr="0009104A">
              <w:rPr>
                <w:szCs w:val="24"/>
              </w:rPr>
              <w:t>&lt;0.001</w:t>
            </w:r>
          </w:p>
        </w:tc>
      </w:tr>
      <w:tr w:rsidR="00D61919" w:rsidRPr="0009104A" w14:paraId="3B4A4211" w14:textId="77777777" w:rsidTr="00B24E0F">
        <w:trPr>
          <w:trHeight w:val="135"/>
        </w:trPr>
        <w:tc>
          <w:tcPr>
            <w:tcW w:w="26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145B17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ind w:firstLine="240"/>
              <w:rPr>
                <w:szCs w:val="24"/>
              </w:rPr>
            </w:pPr>
            <w:r w:rsidRPr="0009104A">
              <w:rPr>
                <w:szCs w:val="24"/>
              </w:rPr>
              <w:t>Diabetes mellitus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74ED4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>4.3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8142C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>20.3</w:t>
            </w:r>
          </w:p>
        </w:tc>
        <w:tc>
          <w:tcPr>
            <w:tcW w:w="63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4AD13F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  <w:r w:rsidRPr="0009104A">
              <w:rPr>
                <w:szCs w:val="24"/>
              </w:rPr>
              <w:t>&lt;0.001</w:t>
            </w:r>
          </w:p>
        </w:tc>
      </w:tr>
      <w:tr w:rsidR="00D61919" w:rsidRPr="0009104A" w14:paraId="6A2B0CA8" w14:textId="77777777" w:rsidTr="00BA66EB">
        <w:trPr>
          <w:trHeight w:val="70"/>
        </w:trPr>
        <w:tc>
          <w:tcPr>
            <w:tcW w:w="2643" w:type="pct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2AD55A79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ind w:firstLine="240"/>
              <w:rPr>
                <w:rFonts w:eastAsiaTheme="minorEastAsia"/>
                <w:szCs w:val="24"/>
                <w:lang w:eastAsia="ja-JP"/>
              </w:rPr>
            </w:pPr>
            <w:r w:rsidRPr="0009104A">
              <w:rPr>
                <w:szCs w:val="24"/>
              </w:rPr>
              <w:t>Hyperuricemia</w:t>
            </w:r>
          </w:p>
        </w:tc>
        <w:tc>
          <w:tcPr>
            <w:tcW w:w="861" w:type="pct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55FC94B2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szCs w:val="24"/>
                <w:lang w:eastAsia="ja-JP"/>
              </w:rPr>
            </w:pPr>
            <w:r w:rsidRPr="0009104A">
              <w:rPr>
                <w:rFonts w:eastAsiaTheme="minorEastAsia"/>
                <w:szCs w:val="24"/>
                <w:lang w:eastAsia="ja-JP"/>
              </w:rPr>
              <w:t>8.6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5E1481B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szCs w:val="24"/>
                <w:lang w:eastAsia="ja-JP"/>
              </w:rPr>
            </w:pPr>
            <w:r w:rsidRPr="0009104A">
              <w:rPr>
                <w:rFonts w:eastAsiaTheme="minorEastAsia"/>
                <w:szCs w:val="24"/>
                <w:lang w:eastAsia="ja-JP"/>
              </w:rPr>
              <w:t>15.7</w:t>
            </w:r>
          </w:p>
        </w:tc>
        <w:tc>
          <w:tcPr>
            <w:tcW w:w="636" w:type="pct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E980CAD" w14:textId="329A5E92" w:rsidR="001D1788" w:rsidRPr="0009104A" w:rsidRDefault="00000000" w:rsidP="001D1788">
            <w:pPr>
              <w:jc w:val="center"/>
              <w:rPr>
                <w:color w:val="000000"/>
                <w:sz w:val="24"/>
                <w:szCs w:val="24"/>
              </w:rPr>
            </w:pPr>
            <w:r w:rsidRPr="0009104A">
              <w:rPr>
                <w:color w:val="000000"/>
                <w:sz w:val="24"/>
                <w:szCs w:val="24"/>
              </w:rPr>
              <w:t>0.0</w:t>
            </w:r>
            <w:r w:rsidR="0009104A" w:rsidRPr="0009104A">
              <w:rPr>
                <w:rFonts w:eastAsiaTheme="minorEastAsia"/>
                <w:color w:val="000000"/>
                <w:sz w:val="24"/>
                <w:szCs w:val="24"/>
                <w:lang w:eastAsia="ja-JP"/>
              </w:rPr>
              <w:t>62</w:t>
            </w:r>
          </w:p>
        </w:tc>
      </w:tr>
      <w:tr w:rsidR="00D61919" w:rsidRPr="0009104A" w14:paraId="72F37B72" w14:textId="77777777" w:rsidTr="00B24E0F">
        <w:trPr>
          <w:trHeight w:val="135"/>
        </w:trPr>
        <w:tc>
          <w:tcPr>
            <w:tcW w:w="2643" w:type="pct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09171A2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rPr>
                <w:szCs w:val="24"/>
              </w:rPr>
            </w:pPr>
            <w:r w:rsidRPr="0009104A">
              <w:rPr>
                <w:szCs w:val="24"/>
              </w:rPr>
              <w:t>T-Cho (mg/dL)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11D35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 xml:space="preserve">196.9 </w:t>
            </w:r>
            <w:r w:rsidRPr="0009104A">
              <w:rPr>
                <w:szCs w:val="24"/>
              </w:rPr>
              <w:t>± 28.8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A4D6D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 xml:space="preserve">214.0 </w:t>
            </w:r>
            <w:r w:rsidRPr="0009104A">
              <w:rPr>
                <w:szCs w:val="24"/>
              </w:rPr>
              <w:t>± 44.3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C919E7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  <w:r w:rsidRPr="0009104A">
              <w:rPr>
                <w:szCs w:val="24"/>
              </w:rPr>
              <w:t>&lt;0.001</w:t>
            </w:r>
          </w:p>
        </w:tc>
      </w:tr>
      <w:tr w:rsidR="00D61919" w:rsidRPr="0009104A" w14:paraId="448825B8" w14:textId="77777777" w:rsidTr="00B24E0F">
        <w:trPr>
          <w:trHeight w:val="135"/>
        </w:trPr>
        <w:tc>
          <w:tcPr>
            <w:tcW w:w="26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D3BE07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rPr>
                <w:szCs w:val="24"/>
              </w:rPr>
            </w:pPr>
            <w:r w:rsidRPr="0009104A">
              <w:rPr>
                <w:szCs w:val="24"/>
              </w:rPr>
              <w:t>TG (mg/dL)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DBE87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 xml:space="preserve">75.7 </w:t>
            </w:r>
            <w:r w:rsidRPr="0009104A">
              <w:rPr>
                <w:szCs w:val="24"/>
              </w:rPr>
              <w:t>± 32.2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30C6B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 xml:space="preserve">153.5 </w:t>
            </w:r>
            <w:r w:rsidRPr="0009104A">
              <w:rPr>
                <w:szCs w:val="24"/>
              </w:rPr>
              <w:t>± 76.6</w:t>
            </w:r>
          </w:p>
        </w:tc>
        <w:tc>
          <w:tcPr>
            <w:tcW w:w="63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3071BD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  <w:r w:rsidRPr="0009104A">
              <w:rPr>
                <w:szCs w:val="24"/>
              </w:rPr>
              <w:t>&lt;0.001</w:t>
            </w:r>
          </w:p>
        </w:tc>
      </w:tr>
      <w:tr w:rsidR="00D61919" w:rsidRPr="0009104A" w14:paraId="453E3134" w14:textId="77777777" w:rsidTr="00B24E0F">
        <w:trPr>
          <w:trHeight w:val="135"/>
        </w:trPr>
        <w:tc>
          <w:tcPr>
            <w:tcW w:w="26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1BD751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rPr>
                <w:szCs w:val="24"/>
              </w:rPr>
            </w:pPr>
            <w:r w:rsidRPr="0009104A">
              <w:rPr>
                <w:szCs w:val="24"/>
              </w:rPr>
              <w:t>HDL-C (mg/dL)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FFF3D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 xml:space="preserve">67.7 </w:t>
            </w:r>
            <w:r w:rsidRPr="0009104A">
              <w:rPr>
                <w:szCs w:val="24"/>
              </w:rPr>
              <w:t>± 16.7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FA593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 xml:space="preserve">57.6 </w:t>
            </w:r>
            <w:r w:rsidRPr="0009104A">
              <w:rPr>
                <w:szCs w:val="24"/>
              </w:rPr>
              <w:t>± 15.1</w:t>
            </w:r>
          </w:p>
        </w:tc>
        <w:tc>
          <w:tcPr>
            <w:tcW w:w="63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CFA6C8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  <w:r w:rsidRPr="0009104A">
              <w:rPr>
                <w:szCs w:val="24"/>
              </w:rPr>
              <w:t>&lt;0.001</w:t>
            </w:r>
          </w:p>
        </w:tc>
      </w:tr>
      <w:tr w:rsidR="00D61919" w:rsidRPr="0009104A" w14:paraId="67F2193B" w14:textId="77777777" w:rsidTr="00B24E0F">
        <w:trPr>
          <w:trHeight w:val="135"/>
        </w:trPr>
        <w:tc>
          <w:tcPr>
            <w:tcW w:w="2643" w:type="pct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7DF27D1E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rPr>
                <w:szCs w:val="24"/>
              </w:rPr>
            </w:pPr>
            <w:r w:rsidRPr="0009104A">
              <w:rPr>
                <w:szCs w:val="24"/>
              </w:rPr>
              <w:t>LDL-C (mg/dL)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6D0F2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 xml:space="preserve">108.4 </w:t>
            </w:r>
            <w:r w:rsidRPr="0009104A">
              <w:rPr>
                <w:szCs w:val="24"/>
              </w:rPr>
              <w:t>± 22.8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AC73B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 xml:space="preserve">129.6 </w:t>
            </w:r>
            <w:r w:rsidRPr="0009104A">
              <w:rPr>
                <w:szCs w:val="24"/>
              </w:rPr>
              <w:t>± 40.4</w:t>
            </w:r>
          </w:p>
        </w:tc>
        <w:tc>
          <w:tcPr>
            <w:tcW w:w="636" w:type="pct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2B39EAD1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  <w:r w:rsidRPr="0009104A">
              <w:rPr>
                <w:szCs w:val="24"/>
              </w:rPr>
              <w:t>&lt;0.001</w:t>
            </w:r>
          </w:p>
        </w:tc>
      </w:tr>
      <w:tr w:rsidR="00D61919" w:rsidRPr="0009104A" w14:paraId="53F0A72B" w14:textId="77777777" w:rsidTr="00B24E0F">
        <w:trPr>
          <w:trHeight w:val="256"/>
        </w:trPr>
        <w:tc>
          <w:tcPr>
            <w:tcW w:w="2643" w:type="pct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BEED4F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rPr>
                <w:szCs w:val="24"/>
              </w:rPr>
            </w:pPr>
            <w:r w:rsidRPr="0009104A">
              <w:rPr>
                <w:szCs w:val="24"/>
              </w:rPr>
              <w:t>Coexisting spinal ligament ossification (%):</w:t>
            </w:r>
          </w:p>
        </w:tc>
        <w:tc>
          <w:tcPr>
            <w:tcW w:w="861" w:type="pct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A2D9B9" w14:textId="77777777" w:rsidR="001D1788" w:rsidRPr="0009104A" w:rsidRDefault="001D1788" w:rsidP="001D178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8768DE" w14:textId="77777777" w:rsidR="001D1788" w:rsidRPr="0009104A" w:rsidRDefault="001D1788" w:rsidP="001D178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CF049C" w14:textId="77777777" w:rsidR="001D1788" w:rsidRPr="0009104A" w:rsidRDefault="001D1788" w:rsidP="001D178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61919" w:rsidRPr="0009104A" w14:paraId="7C3FDB30" w14:textId="77777777" w:rsidTr="00B24E0F">
        <w:trPr>
          <w:trHeight w:val="256"/>
        </w:trPr>
        <w:tc>
          <w:tcPr>
            <w:tcW w:w="26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49F5EF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ind w:firstLine="240"/>
              <w:rPr>
                <w:szCs w:val="24"/>
              </w:rPr>
            </w:pPr>
            <w:r w:rsidRPr="0009104A">
              <w:rPr>
                <w:szCs w:val="24"/>
              </w:rPr>
              <w:t>No ligament ossification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CBF71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>85.9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9484A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>56.9</w:t>
            </w:r>
          </w:p>
        </w:tc>
        <w:tc>
          <w:tcPr>
            <w:tcW w:w="63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E570AA3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  <w:r w:rsidRPr="0009104A">
              <w:rPr>
                <w:szCs w:val="24"/>
              </w:rPr>
              <w:t>&lt;0.001</w:t>
            </w:r>
          </w:p>
        </w:tc>
      </w:tr>
      <w:tr w:rsidR="00D61919" w:rsidRPr="0009104A" w14:paraId="7A96F579" w14:textId="77777777" w:rsidTr="00B24E0F">
        <w:trPr>
          <w:trHeight w:val="256"/>
        </w:trPr>
        <w:tc>
          <w:tcPr>
            <w:tcW w:w="2643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8C8C7AF" w14:textId="7BA1A781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ind w:firstLineChars="100" w:firstLine="240"/>
              <w:rPr>
                <w:szCs w:val="24"/>
              </w:rPr>
            </w:pPr>
            <w:r w:rsidRPr="0009104A">
              <w:rPr>
                <w:kern w:val="24"/>
                <w:szCs w:val="24"/>
              </w:rPr>
              <w:t>Localized</w:t>
            </w:r>
            <w:r w:rsidR="001516A9" w:rsidRPr="0009104A">
              <w:rPr>
                <w:kern w:val="24"/>
                <w:szCs w:val="24"/>
              </w:rPr>
              <w:t xml:space="preserve"> </w:t>
            </w:r>
            <w:r w:rsidRPr="0009104A">
              <w:rPr>
                <w:kern w:val="24"/>
                <w:szCs w:val="24"/>
              </w:rPr>
              <w:t>OPLL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1592C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>3.9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6A33C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>20.9</w:t>
            </w:r>
          </w:p>
        </w:tc>
        <w:tc>
          <w:tcPr>
            <w:tcW w:w="63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410FBC1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szCs w:val="24"/>
              </w:rPr>
            </w:pPr>
            <w:r w:rsidRPr="0009104A">
              <w:rPr>
                <w:szCs w:val="24"/>
              </w:rPr>
              <w:t>&lt;0.001</w:t>
            </w:r>
          </w:p>
        </w:tc>
      </w:tr>
      <w:tr w:rsidR="00D61919" w:rsidRPr="0009104A" w14:paraId="26F00F72" w14:textId="77777777" w:rsidTr="00B24E0F">
        <w:trPr>
          <w:trHeight w:val="256"/>
        </w:trPr>
        <w:tc>
          <w:tcPr>
            <w:tcW w:w="2643" w:type="pct"/>
            <w:tcBorders>
              <w:top w:val="nil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C542569" w14:textId="03A3E911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ind w:firstLineChars="100" w:firstLine="240"/>
              <w:rPr>
                <w:szCs w:val="24"/>
              </w:rPr>
            </w:pPr>
            <w:r w:rsidRPr="0009104A">
              <w:rPr>
                <w:kern w:val="24"/>
                <w:szCs w:val="24"/>
              </w:rPr>
              <w:t>Diffuse</w:t>
            </w:r>
            <w:r w:rsidR="001516A9" w:rsidRPr="0009104A">
              <w:rPr>
                <w:kern w:val="24"/>
                <w:szCs w:val="24"/>
              </w:rPr>
              <w:t xml:space="preserve"> </w:t>
            </w:r>
            <w:r w:rsidRPr="0009104A">
              <w:rPr>
                <w:kern w:val="24"/>
                <w:szCs w:val="24"/>
              </w:rPr>
              <w:t>OPLL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BE9C4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>10.3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3B5A9" w14:textId="77777777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color w:val="000000"/>
                <w:szCs w:val="24"/>
                <w:lang w:eastAsia="ja-JP"/>
              </w:rPr>
            </w:pPr>
            <w:r w:rsidRPr="0009104A">
              <w:rPr>
                <w:rFonts w:eastAsiaTheme="minorEastAsia"/>
                <w:color w:val="000000"/>
                <w:szCs w:val="24"/>
                <w:lang w:eastAsia="ja-JP"/>
              </w:rPr>
              <w:t>22.2</w:t>
            </w:r>
          </w:p>
        </w:tc>
        <w:tc>
          <w:tcPr>
            <w:tcW w:w="63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4CC361" w14:textId="77055536" w:rsidR="001D1788" w:rsidRPr="0009104A" w:rsidRDefault="00000000" w:rsidP="001D1788">
            <w:pPr>
              <w:pStyle w:val="Web"/>
              <w:spacing w:before="0" w:beforeAutospacing="0" w:after="0" w:afterAutospacing="0" w:line="0" w:lineRule="atLeast"/>
              <w:jc w:val="center"/>
              <w:rPr>
                <w:rFonts w:eastAsiaTheme="minorEastAsia"/>
                <w:szCs w:val="24"/>
                <w:lang w:eastAsia="ja-JP"/>
              </w:rPr>
            </w:pPr>
            <w:r w:rsidRPr="0009104A">
              <w:rPr>
                <w:rFonts w:eastAsiaTheme="minorEastAsia"/>
                <w:szCs w:val="24"/>
                <w:lang w:eastAsia="ja-JP"/>
              </w:rPr>
              <w:t>0.00</w:t>
            </w:r>
            <w:r w:rsidR="0009104A" w:rsidRPr="0009104A">
              <w:rPr>
                <w:rFonts w:eastAsiaTheme="minorEastAsia"/>
                <w:szCs w:val="24"/>
                <w:lang w:eastAsia="ja-JP"/>
              </w:rPr>
              <w:t>4</w:t>
            </w:r>
          </w:p>
        </w:tc>
      </w:tr>
      <w:tr w:rsidR="00D61919" w:rsidRPr="0009104A" w14:paraId="02D31412" w14:textId="77777777" w:rsidTr="00B24E0F">
        <w:trPr>
          <w:trHeight w:val="86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14:paraId="628D4C86" w14:textId="4230E58D" w:rsidR="001D1788" w:rsidRPr="0009104A" w:rsidRDefault="00000000" w:rsidP="001D1788">
            <w:pPr>
              <w:spacing w:line="0" w:lineRule="atLeast"/>
              <w:rPr>
                <w:sz w:val="24"/>
                <w:szCs w:val="24"/>
              </w:rPr>
            </w:pPr>
            <w:r w:rsidRPr="0009104A">
              <w:rPr>
                <w:sz w:val="24"/>
                <w:szCs w:val="24"/>
              </w:rPr>
              <w:t>Data are shown as mean ± standard deviation for normally distributed variables</w:t>
            </w:r>
            <w:r w:rsidR="001A6B5C" w:rsidRPr="0009104A">
              <w:rPr>
                <w:sz w:val="24"/>
                <w:szCs w:val="24"/>
              </w:rPr>
              <w:t>, as</w:t>
            </w:r>
            <w:r w:rsidRPr="0009104A">
              <w:rPr>
                <w:sz w:val="24"/>
                <w:szCs w:val="24"/>
              </w:rPr>
              <w:t xml:space="preserve"> median (minimum–maximum) for non-normally distributed variables, and as</w:t>
            </w:r>
            <w:r w:rsidRPr="0009104A">
              <w:rPr>
                <w:rFonts w:eastAsiaTheme="minorEastAsia"/>
                <w:sz w:val="24"/>
                <w:szCs w:val="24"/>
                <w:lang w:eastAsia="ja-JP"/>
              </w:rPr>
              <w:t xml:space="preserve"> </w:t>
            </w:r>
            <w:r w:rsidRPr="0009104A">
              <w:rPr>
                <w:sz w:val="24"/>
                <w:szCs w:val="24"/>
              </w:rPr>
              <w:t>percentage</w:t>
            </w:r>
            <w:r w:rsidR="00527DA6" w:rsidRPr="0009104A">
              <w:rPr>
                <w:sz w:val="24"/>
                <w:szCs w:val="24"/>
              </w:rPr>
              <w:t>s</w:t>
            </w:r>
            <w:r w:rsidR="001A6B5C" w:rsidRPr="0009104A">
              <w:rPr>
                <w:sz w:val="24"/>
                <w:szCs w:val="24"/>
              </w:rPr>
              <w:t xml:space="preserve"> for categorical variables</w:t>
            </w:r>
            <w:r w:rsidRPr="0009104A">
              <w:rPr>
                <w:sz w:val="24"/>
                <w:szCs w:val="24"/>
              </w:rPr>
              <w:t>.</w:t>
            </w:r>
          </w:p>
          <w:p w14:paraId="61BD8ECA" w14:textId="77777777" w:rsidR="001D1788" w:rsidRPr="0009104A" w:rsidRDefault="001D1788" w:rsidP="001D1788">
            <w:pPr>
              <w:spacing w:line="0" w:lineRule="atLeast"/>
              <w:rPr>
                <w:sz w:val="24"/>
                <w:szCs w:val="24"/>
              </w:rPr>
            </w:pPr>
          </w:p>
          <w:p w14:paraId="401BBA9E" w14:textId="77777777" w:rsidR="001D1788" w:rsidRPr="0009104A" w:rsidRDefault="00000000" w:rsidP="001D1788">
            <w:pPr>
              <w:spacing w:line="0" w:lineRule="atLeast"/>
              <w:rPr>
                <w:sz w:val="24"/>
                <w:szCs w:val="24"/>
              </w:rPr>
            </w:pPr>
            <w:r w:rsidRPr="0009104A">
              <w:rPr>
                <w:sz w:val="24"/>
                <w:szCs w:val="24"/>
              </w:rPr>
              <w:t>DL, dyslipidemia; BMI, body mass index; T-Cho, total cholesterol; TG, triglycerides; HDL-C, high-density lipoprotein cholesterol; LDL-C, low-density lipoprotein cholesterol; OPLL, ossification of the posterior longitudinal ligament.</w:t>
            </w:r>
          </w:p>
        </w:tc>
      </w:tr>
    </w:tbl>
    <w:p w14:paraId="0FEBBADF" w14:textId="34F2C1C9" w:rsidR="00B82BE9" w:rsidRDefault="00B82BE9" w:rsidP="001D1788"/>
    <w:sectPr w:rsidR="00B82B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B840" w14:textId="77777777" w:rsidR="00095E14" w:rsidRDefault="00095E14" w:rsidP="0009104A">
      <w:r>
        <w:separator/>
      </w:r>
    </w:p>
  </w:endnote>
  <w:endnote w:type="continuationSeparator" w:id="0">
    <w:p w14:paraId="420E4DBD" w14:textId="77777777" w:rsidR="00095E14" w:rsidRDefault="00095E14" w:rsidP="0009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61C8" w14:textId="77777777" w:rsidR="00095E14" w:rsidRDefault="00095E14" w:rsidP="0009104A">
      <w:r>
        <w:separator/>
      </w:r>
    </w:p>
  </w:footnote>
  <w:footnote w:type="continuationSeparator" w:id="0">
    <w:p w14:paraId="2D1B3F6B" w14:textId="77777777" w:rsidR="00095E14" w:rsidRDefault="00095E14" w:rsidP="00091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88"/>
    <w:rsid w:val="00062A54"/>
    <w:rsid w:val="0009104A"/>
    <w:rsid w:val="00095E14"/>
    <w:rsid w:val="0015095F"/>
    <w:rsid w:val="001516A9"/>
    <w:rsid w:val="001A6B5C"/>
    <w:rsid w:val="001D1788"/>
    <w:rsid w:val="0026386C"/>
    <w:rsid w:val="00371A3E"/>
    <w:rsid w:val="00527DA6"/>
    <w:rsid w:val="005A08EB"/>
    <w:rsid w:val="00682002"/>
    <w:rsid w:val="00832D70"/>
    <w:rsid w:val="009E1F9B"/>
    <w:rsid w:val="00B24E0F"/>
    <w:rsid w:val="00B3577F"/>
    <w:rsid w:val="00B82BE9"/>
    <w:rsid w:val="00BA66EB"/>
    <w:rsid w:val="00BB4BAB"/>
    <w:rsid w:val="00D41E4A"/>
    <w:rsid w:val="00D61919"/>
    <w:rsid w:val="00D86610"/>
    <w:rsid w:val="00DB26F7"/>
    <w:rsid w:val="00F11CA4"/>
    <w:rsid w:val="00F20831"/>
    <w:rsid w:val="00F452D8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90AA4"/>
  <w15:chartTrackingRefBased/>
  <w15:docId w15:val="{CF171489-8360-4735-99B5-AFE6F992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788"/>
    <w:rPr>
      <w:rFonts w:ascii="Times New Roman" w:eastAsia="Times New Roman" w:hAnsi="Times New Roman" w:cs="Times New Roman"/>
      <w:kern w:val="0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788"/>
    <w:rPr>
      <w:rFonts w:ascii="Century" w:eastAsia="Century" w:hAnsi="Century" w:cs="Century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qFormat/>
    <w:rsid w:val="001D1788"/>
    <w:pPr>
      <w:spacing w:before="100" w:beforeAutospacing="1" w:after="100" w:afterAutospacing="1"/>
    </w:pPr>
    <w:rPr>
      <w:sz w:val="24"/>
    </w:rPr>
  </w:style>
  <w:style w:type="paragraph" w:styleId="a4">
    <w:name w:val="Revision"/>
    <w:hidden/>
    <w:uiPriority w:val="99"/>
    <w:semiHidden/>
    <w:rsid w:val="001A6B5C"/>
    <w:rPr>
      <w:rFonts w:ascii="Times New Roman" w:eastAsia="Times New Roman" w:hAnsi="Times New Roman" w:cs="Times New Roman"/>
      <w:kern w:val="0"/>
      <w:sz w:val="36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FE2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242B"/>
    <w:rPr>
      <w:rFonts w:ascii="Times New Roman" w:eastAsia="Times New Roman" w:hAnsi="Times New Roman" w:cs="Times New Roman"/>
      <w:kern w:val="0"/>
      <w:sz w:val="36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E24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242B"/>
    <w:rPr>
      <w:rFonts w:ascii="Times New Roman" w:eastAsia="Times New Roman" w:hAnsi="Times New Roman" w:cs="Times New Roman"/>
      <w:kern w:val="0"/>
      <w:sz w:val="36"/>
      <w:szCs w:val="20"/>
      <w:lang w:eastAsia="en-US"/>
    </w:rPr>
  </w:style>
  <w:style w:type="character" w:styleId="a9">
    <w:name w:val="annotation reference"/>
    <w:basedOn w:val="a0"/>
    <w:uiPriority w:val="99"/>
    <w:semiHidden/>
    <w:unhideWhenUsed/>
    <w:rsid w:val="00B3577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3577F"/>
    <w:rPr>
      <w:sz w:val="20"/>
    </w:rPr>
  </w:style>
  <w:style w:type="character" w:customStyle="1" w:styleId="ab">
    <w:name w:val="コメント文字列 (文字)"/>
    <w:basedOn w:val="a0"/>
    <w:link w:val="aa"/>
    <w:uiPriority w:val="99"/>
    <w:rsid w:val="00B3577F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57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577F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0C6DB-E8A0-4609-8003-C7DEB905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努</dc:creator>
  <cp:lastModifiedBy>Endo Tsutomu</cp:lastModifiedBy>
  <cp:revision>13</cp:revision>
  <dcterms:created xsi:type="dcterms:W3CDTF">2023-01-06T15:18:00Z</dcterms:created>
  <dcterms:modified xsi:type="dcterms:W3CDTF">2023-04-12T08:49:00Z</dcterms:modified>
</cp:coreProperties>
</file>