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68FB7" w14:textId="1827B31D" w:rsidR="00C51471" w:rsidRDefault="00C51471" w:rsidP="00CF77B5">
      <w:pPr>
        <w:spacing w:line="360" w:lineRule="auto"/>
        <w:jc w:val="left"/>
        <w:rPr>
          <w:rFonts w:ascii="Times New Roman" w:hAnsi="Times New Roman" w:cs="Times New Roman"/>
          <w:b/>
          <w:i/>
          <w:sz w:val="24"/>
          <w:szCs w:val="24"/>
        </w:rPr>
      </w:pPr>
      <w:r w:rsidRPr="004F2B51">
        <w:rPr>
          <w:rFonts w:ascii="Times New Roman" w:hAnsi="Times New Roman" w:cs="Times New Roman"/>
          <w:b/>
          <w:sz w:val="24"/>
          <w:szCs w:val="24"/>
        </w:rPr>
        <w:t xml:space="preserve">Supplemental Digital Content </w:t>
      </w:r>
      <w:r>
        <w:rPr>
          <w:rFonts w:ascii="Times New Roman" w:hAnsi="Times New Roman" w:cs="Times New Roman"/>
          <w:b/>
          <w:sz w:val="24"/>
          <w:szCs w:val="24"/>
        </w:rPr>
        <w:t>2</w:t>
      </w:r>
    </w:p>
    <w:p w14:paraId="341BA8FC" w14:textId="7C778001" w:rsidR="00CF77B5" w:rsidRPr="007B2CB7" w:rsidRDefault="00000000" w:rsidP="00CF77B5">
      <w:pPr>
        <w:spacing w:line="360" w:lineRule="auto"/>
        <w:jc w:val="left"/>
        <w:rPr>
          <w:rFonts w:ascii="Times New Roman" w:hAnsi="Times New Roman" w:cs="Times New Roman"/>
          <w:b/>
          <w:i/>
          <w:sz w:val="24"/>
          <w:szCs w:val="24"/>
        </w:rPr>
      </w:pPr>
      <w:r w:rsidRPr="007B2CB7">
        <w:rPr>
          <w:rFonts w:ascii="Times New Roman" w:hAnsi="Times New Roman" w:cs="Times New Roman"/>
          <w:b/>
          <w:i/>
          <w:sz w:val="24"/>
          <w:szCs w:val="24"/>
        </w:rPr>
        <w:t xml:space="preserve">Surgical </w:t>
      </w:r>
      <w:r w:rsidR="008B7ECF" w:rsidRPr="007B2CB7">
        <w:rPr>
          <w:rFonts w:ascii="Times New Roman" w:hAnsi="Times New Roman" w:cs="Times New Roman"/>
          <w:b/>
          <w:i/>
          <w:sz w:val="24"/>
          <w:szCs w:val="24"/>
        </w:rPr>
        <w:t>indication</w:t>
      </w:r>
      <w:r w:rsidR="00507713" w:rsidRPr="007B2CB7">
        <w:rPr>
          <w:rFonts w:ascii="Times New Roman" w:hAnsi="Times New Roman" w:cs="Times New Roman"/>
          <w:b/>
          <w:i/>
          <w:sz w:val="24"/>
          <w:szCs w:val="24"/>
        </w:rPr>
        <w:t xml:space="preserve">, perioperative management, </w:t>
      </w:r>
      <w:r w:rsidR="008B7ECF" w:rsidRPr="007B2CB7">
        <w:rPr>
          <w:rFonts w:ascii="Times New Roman" w:hAnsi="Times New Roman" w:cs="Times New Roman"/>
          <w:b/>
          <w:i/>
          <w:sz w:val="24"/>
          <w:szCs w:val="24"/>
        </w:rPr>
        <w:t xml:space="preserve">and </w:t>
      </w:r>
      <w:r w:rsidRPr="007B2CB7">
        <w:rPr>
          <w:rFonts w:ascii="Times New Roman" w:hAnsi="Times New Roman" w:cs="Times New Roman"/>
          <w:b/>
          <w:i/>
          <w:sz w:val="24"/>
          <w:szCs w:val="24"/>
        </w:rPr>
        <w:t xml:space="preserve">procedure </w:t>
      </w:r>
    </w:p>
    <w:p w14:paraId="7600F36F" w14:textId="2DC49C69" w:rsidR="00F177FA" w:rsidRPr="007B2CB7" w:rsidRDefault="00000000" w:rsidP="00CF77B5">
      <w:pPr>
        <w:rPr>
          <w:rFonts w:ascii="Times New Roman" w:hAnsi="Times New Roman" w:cs="Times New Roman"/>
          <w:sz w:val="24"/>
          <w:szCs w:val="24"/>
        </w:rPr>
      </w:pPr>
      <w:r w:rsidRPr="007B2CB7">
        <w:rPr>
          <w:rFonts w:ascii="Times New Roman" w:hAnsi="Times New Roman" w:cs="Times New Roman"/>
          <w:sz w:val="24"/>
          <w:szCs w:val="24"/>
        </w:rPr>
        <w:t>All patients met the surgical indication criteria according to the contemporary Japanese guidelines for the management of stroke</w:t>
      </w:r>
      <w:r w:rsidR="00411911" w:rsidRPr="007B2CB7">
        <w:rPr>
          <w:rFonts w:ascii="Times New Roman" w:hAnsi="Times New Roman" w:cs="Times New Roman"/>
          <w:sz w:val="24"/>
          <w:szCs w:val="24"/>
        </w:rPr>
        <w:t>:</w:t>
      </w:r>
      <w:r w:rsidRPr="007B2CB7">
        <w:rPr>
          <w:rFonts w:ascii="Times New Roman" w:hAnsi="Times New Roman" w:cs="Times New Roman"/>
          <w:sz w:val="24"/>
          <w:szCs w:val="24"/>
        </w:rPr>
        <w:t xml:space="preserve">1) symptomatic </w:t>
      </w:r>
      <w:r w:rsidR="00936EF0" w:rsidRPr="007B2CB7">
        <w:rPr>
          <w:rFonts w:ascii="Times New Roman" w:hAnsi="Times New Roman" w:cs="Times New Roman"/>
          <w:sz w:val="24"/>
          <w:szCs w:val="24"/>
        </w:rPr>
        <w:t xml:space="preserve">moderate-to-severe </w:t>
      </w:r>
      <w:r w:rsidRPr="007B2CB7">
        <w:rPr>
          <w:rFonts w:ascii="Times New Roman" w:hAnsi="Times New Roman" w:cs="Times New Roman"/>
          <w:sz w:val="24"/>
          <w:szCs w:val="24"/>
        </w:rPr>
        <w:t>carotid arterial stenosis</w:t>
      </w:r>
      <w:r w:rsidR="00936EF0" w:rsidRPr="007B2CB7">
        <w:rPr>
          <w:rFonts w:ascii="Times New Roman" w:hAnsi="Times New Roman" w:cs="Times New Roman"/>
          <w:sz w:val="24"/>
          <w:szCs w:val="24"/>
        </w:rPr>
        <w:t xml:space="preserve"> &gt; 50% or 2) asymptomatic severe carotid arterial stenosis &gt;70%. We routinely conducted computed tomography angiography, black blood </w:t>
      </w:r>
      <w:r w:rsidR="00970EBF" w:rsidRPr="007B2CB7">
        <w:rPr>
          <w:rFonts w:ascii="Times New Roman" w:hAnsi="Times New Roman" w:cs="Times New Roman"/>
          <w:sz w:val="24"/>
          <w:szCs w:val="24"/>
        </w:rPr>
        <w:t xml:space="preserve">T1-weighted magnetic resonance </w:t>
      </w:r>
      <w:r w:rsidR="007F706F" w:rsidRPr="007B2CB7">
        <w:rPr>
          <w:rFonts w:ascii="Times New Roman" w:hAnsi="Times New Roman" w:cs="Times New Roman"/>
          <w:sz w:val="24"/>
          <w:szCs w:val="24"/>
        </w:rPr>
        <w:t xml:space="preserve">(MR) </w:t>
      </w:r>
      <w:r w:rsidR="00970EBF" w:rsidRPr="007B2CB7">
        <w:rPr>
          <w:rFonts w:ascii="Times New Roman" w:hAnsi="Times New Roman" w:cs="Times New Roman"/>
          <w:sz w:val="24"/>
          <w:szCs w:val="24"/>
        </w:rPr>
        <w:t>imaging, three</w:t>
      </w:r>
      <w:r w:rsidR="007F706F" w:rsidRPr="007B2CB7">
        <w:rPr>
          <w:rFonts w:ascii="Times New Roman" w:hAnsi="Times New Roman" w:cs="Times New Roman"/>
          <w:sz w:val="24"/>
          <w:szCs w:val="24"/>
        </w:rPr>
        <w:t>-</w:t>
      </w:r>
      <w:r w:rsidR="00970EBF" w:rsidRPr="007B2CB7">
        <w:rPr>
          <w:rFonts w:ascii="Times New Roman" w:hAnsi="Times New Roman" w:cs="Times New Roman"/>
          <w:sz w:val="24"/>
          <w:szCs w:val="24"/>
        </w:rPr>
        <w:t xml:space="preserve">dimensional </w:t>
      </w:r>
      <w:r w:rsidR="007F706F" w:rsidRPr="007B2CB7">
        <w:rPr>
          <w:rFonts w:ascii="Times New Roman" w:hAnsi="Times New Roman" w:cs="Times New Roman"/>
          <w:sz w:val="24"/>
          <w:szCs w:val="24"/>
        </w:rPr>
        <w:t>time-of-flight MR angiography, and ultrasound tests</w:t>
      </w:r>
      <w:r w:rsidR="00507713" w:rsidRPr="007B2CB7">
        <w:rPr>
          <w:rFonts w:ascii="Times New Roman" w:hAnsi="Times New Roman" w:cs="Times New Roman"/>
          <w:sz w:val="24"/>
          <w:szCs w:val="24"/>
        </w:rPr>
        <w:t xml:space="preserve"> before surgery. Diffusion-weighted imaging (DWI) was also routinely performed within 7 days before and within 3 days after </w:t>
      </w:r>
      <w:r w:rsidRPr="007B2CB7">
        <w:rPr>
          <w:rFonts w:ascii="Times New Roman" w:eastAsia="ＭＳ 明朝" w:hAnsi="Times New Roman" w:cs="Times New Roman"/>
          <w:sz w:val="24"/>
          <w:szCs w:val="24"/>
        </w:rPr>
        <w:t>c</w:t>
      </w:r>
      <w:r w:rsidR="00507713" w:rsidRPr="007B2CB7">
        <w:rPr>
          <w:rFonts w:ascii="Times New Roman" w:hAnsi="Times New Roman" w:cs="Times New Roman"/>
          <w:sz w:val="24"/>
          <w:szCs w:val="24"/>
        </w:rPr>
        <w:t>arotid endarterectomy (CEA).</w:t>
      </w:r>
    </w:p>
    <w:p w14:paraId="30F0BE1D" w14:textId="5283875B" w:rsidR="00CF77B5" w:rsidRPr="007B2CB7" w:rsidRDefault="00000000" w:rsidP="007F0361">
      <w:pPr>
        <w:ind w:firstLineChars="300" w:firstLine="720"/>
        <w:rPr>
          <w:rFonts w:ascii="Times New Roman" w:hAnsi="Times New Roman" w:cs="Times New Roman"/>
          <w:sz w:val="24"/>
          <w:szCs w:val="24"/>
        </w:rPr>
      </w:pPr>
      <w:r w:rsidRPr="007B2CB7">
        <w:rPr>
          <w:rFonts w:ascii="Times New Roman" w:hAnsi="Times New Roman" w:cs="Times New Roman"/>
          <w:sz w:val="24"/>
          <w:szCs w:val="24"/>
        </w:rPr>
        <w:t>Our surgical procedure for CEA was as follows.</w:t>
      </w:r>
      <w:r w:rsidRPr="007B2CB7">
        <w:rPr>
          <w:rFonts w:ascii="Times New Roman" w:hAnsi="Times New Roman" w:cs="Times New Roman"/>
          <w:sz w:val="24"/>
          <w:szCs w:val="24"/>
        </w:rPr>
        <w:fldChar w:fldCharType="begin" w:fldLock="1"/>
      </w:r>
      <w:r w:rsidR="007B2CB7" w:rsidRPr="007B2CB7">
        <w:rPr>
          <w:rFonts w:ascii="Times New Roman" w:hAnsi="Times New Roman" w:cs="Times New Roman"/>
          <w:sz w:val="24"/>
          <w:szCs w:val="24"/>
        </w:rPr>
        <w:instrText>ADDIN CSL_CITATION {"citationItems":[{"id":"ITEM-1","itemData":{"DOI":"10.1007/s00268-019-05018-7","ISSN":"14322323","abstract":"Background: The ‘gentle’ handling of tissue (i.e., ‘respect for tissue’) is a fundamental aspect of surgical performance and learning. To date, there have been no methodological assessments that quantitatively measure ‘gentleness.’ Therefore, the aims of this study were (1) to propose a novel metric for gentle surgical maneuvers, (2) to validate the feasibility of this methodology, and (3) to explore safer surgical techniques through this methodology. Methods: Using surgical video-based motion software, the motion of the carotid artery around plaque was analyzed and quantified during a carotid endarterectomy. Kinematic parameters (minimum and maximum acceleration, and maximum and mean velocity) were compared among the surgical tasks and techniques, as well as between novice and expert surgeons. Results: The surgical tasks of dissecting the common carotid artery, passing the proximal vessel loops, and ligating vessels showed the highest absolute values of kinematic parameters. Dissections perpendicular to the line of the internal carotid artery tended to show higher kinematic parameters than those in the parallel direction, with blunt dissections typically higher than sharp dissections. The kinematic parameters of novice surgeons were significantly higher than those of experts, and receiver operating curve analysis showed a strong discriminative power. Conclusion: This study shows that tissue motion parameters could be a novel and feasible surrogate marker for the objective assessment on the ‘gentleness’ of surgical performance. Future studies should be performed to further elucidate the relationship on the direct correlation between tissue kinematic data and clinical outcomes or surgical adverse events.","author":[{"dropping-particle":"","family":"Sugiyama","given":"Taku","non-dropping-particle":"","parse-names":false,"suffix":""},{"dropping-particle":"","family":"Nakamura","given":"Toshitaka","non-dropping-particle":"","parse-names":false,"suffix":""},{"dropping-particle":"","family":"Ito","given":"Yasuhiro","non-dropping-particle":"","parse-names":false,"suffix":""},{"dropping-particle":"","family":"Tokairin","given":"Kikutaro","non-dropping-particle":"","parse-names":false,"suffix":""},{"dropping-particle":"","family":"Kazumata","given":"Ken","non-dropping-particle":"","parse-names":false,"suffix":""},{"dropping-particle":"","family":"Nakayama","given":"Naoki","non-dropping-particle":"","parse-names":false,"suffix":""},{"dropping-particle":"","family":"Houkin","given":"Kiyohiro","non-dropping-particle":"","parse-names":false,"suffix":""}],"container-title":"World Journal of Surgery","id":"ITEM-1","issue":"9","issued":{"date-parts":[["2019"]]},"page":"2309-2319","title":"A Pilot Study on Measuring Tissue Motion During Carotid Surgery Using Video-Based Analyses for the Objective Assessment of Surgical Performance","type":"article-journal","volume":"43"},"uris":["http://www.mendeley.com/documents/?uuid=53c5ba53-67de-3a7e-8eb0-dc0c2f023184"]}],"mendeley":{"formattedCitation":"&lt;sup&gt;1&lt;/sup&gt;","plainTextFormattedCitation":"1","previouslyFormattedCitation":"&lt;sup&gt;1&lt;/sup&gt;"},"properties":{"noteIndex":0},"schema":"https://github.com/citation-style-language/schema/raw/master/csl-citation.json"}</w:instrText>
      </w:r>
      <w:r w:rsidRPr="007B2CB7">
        <w:rPr>
          <w:rFonts w:ascii="Times New Roman" w:hAnsi="Times New Roman" w:cs="Times New Roman"/>
          <w:sz w:val="24"/>
          <w:szCs w:val="24"/>
        </w:rPr>
        <w:fldChar w:fldCharType="separate"/>
      </w:r>
      <w:r w:rsidRPr="007B2CB7">
        <w:rPr>
          <w:rFonts w:ascii="Times New Roman" w:hAnsi="Times New Roman" w:cs="Times New Roman"/>
          <w:noProof/>
          <w:sz w:val="24"/>
          <w:szCs w:val="24"/>
          <w:vertAlign w:val="superscript"/>
        </w:rPr>
        <w:t>1</w:t>
      </w:r>
      <w:r w:rsidRPr="007B2CB7">
        <w:rPr>
          <w:rFonts w:ascii="Times New Roman" w:hAnsi="Times New Roman" w:cs="Times New Roman"/>
          <w:sz w:val="24"/>
          <w:szCs w:val="24"/>
        </w:rPr>
        <w:fldChar w:fldCharType="end"/>
      </w:r>
      <w:r w:rsidRPr="007B2CB7">
        <w:rPr>
          <w:rFonts w:ascii="Times New Roman" w:hAnsi="Times New Roman" w:cs="Times New Roman"/>
          <w:sz w:val="24"/>
          <w:szCs w:val="24"/>
        </w:rPr>
        <w:t xml:space="preserve"> All patients were administered antiplatelet agents </w:t>
      </w:r>
      <w:r w:rsidR="007C2318" w:rsidRPr="007B2CB7">
        <w:rPr>
          <w:rFonts w:ascii="Times New Roman" w:hAnsi="Times New Roman" w:cs="Times New Roman"/>
          <w:sz w:val="24"/>
          <w:szCs w:val="24"/>
        </w:rPr>
        <w:t xml:space="preserve">and </w:t>
      </w:r>
      <w:r w:rsidRPr="007B2CB7">
        <w:rPr>
          <w:rFonts w:ascii="Times New Roman" w:eastAsia="ＭＳ 明朝" w:hAnsi="Times New Roman" w:cs="Times New Roman"/>
          <w:sz w:val="24"/>
          <w:szCs w:val="24"/>
        </w:rPr>
        <w:t xml:space="preserve">were not intermitted </w:t>
      </w:r>
      <w:r w:rsidRPr="007B2CB7">
        <w:rPr>
          <w:rFonts w:ascii="Times New Roman" w:hAnsi="Times New Roman" w:cs="Times New Roman"/>
          <w:sz w:val="24"/>
          <w:szCs w:val="24"/>
        </w:rPr>
        <w:t>during the peri</w:t>
      </w:r>
      <w:r w:rsidR="007C2318" w:rsidRPr="007B2CB7">
        <w:rPr>
          <w:rFonts w:ascii="Times New Roman" w:hAnsi="Times New Roman" w:cs="Times New Roman"/>
          <w:sz w:val="24"/>
          <w:szCs w:val="24"/>
        </w:rPr>
        <w:t>operative</w:t>
      </w:r>
      <w:r w:rsidRPr="007B2CB7">
        <w:rPr>
          <w:rFonts w:ascii="Times New Roman" w:hAnsi="Times New Roman" w:cs="Times New Roman"/>
          <w:sz w:val="24"/>
          <w:szCs w:val="24"/>
        </w:rPr>
        <w:t xml:space="preserve"> period. </w:t>
      </w:r>
      <w:r w:rsidR="00E72442" w:rsidRPr="007B2CB7">
        <w:rPr>
          <w:rFonts w:ascii="Times New Roman" w:hAnsi="Times New Roman" w:cs="Times New Roman"/>
          <w:sz w:val="24"/>
          <w:szCs w:val="24"/>
        </w:rPr>
        <w:t>All CEAs were performed under multimodal monitoring, including motor-evoked potential</w:t>
      </w:r>
      <w:r w:rsidRPr="007B2CB7">
        <w:rPr>
          <w:rFonts w:ascii="Times New Roman" w:eastAsia="ＭＳ 明朝" w:hAnsi="Times New Roman" w:cs="Times New Roman"/>
          <w:sz w:val="24"/>
          <w:szCs w:val="24"/>
        </w:rPr>
        <w:t>s, somatosensory potentials, and near-infrared spectroscopy</w:t>
      </w:r>
      <w:r w:rsidR="00E72442" w:rsidRPr="007B2CB7">
        <w:rPr>
          <w:rFonts w:ascii="Times New Roman" w:hAnsi="Times New Roman" w:cs="Times New Roman"/>
          <w:sz w:val="24"/>
          <w:szCs w:val="24"/>
        </w:rPr>
        <w:t>.</w:t>
      </w:r>
      <w:r w:rsidRPr="007B2CB7">
        <w:rPr>
          <w:rFonts w:ascii="Times New Roman" w:hAnsi="Times New Roman" w:cs="Times New Roman"/>
          <w:sz w:val="24"/>
          <w:szCs w:val="24"/>
        </w:rPr>
        <w:t xml:space="preserve"> </w:t>
      </w:r>
      <w:r w:rsidR="007C2318" w:rsidRPr="007B2CB7">
        <w:rPr>
          <w:rFonts w:ascii="Times New Roman" w:hAnsi="Times New Roman" w:cs="Times New Roman"/>
          <w:sz w:val="24"/>
          <w:szCs w:val="24"/>
        </w:rPr>
        <w:t>Under</w:t>
      </w:r>
      <w:r w:rsidRPr="007B2CB7">
        <w:rPr>
          <w:rFonts w:ascii="Times New Roman" w:hAnsi="Times New Roman" w:cs="Times New Roman"/>
          <w:sz w:val="24"/>
          <w:szCs w:val="24"/>
        </w:rPr>
        <w:t xml:space="preserve"> general anesthesia, the patients were positioned supine with their neck in </w:t>
      </w:r>
      <w:r w:rsidR="003E5D8A" w:rsidRPr="007B2CB7">
        <w:rPr>
          <w:rFonts w:ascii="Times New Roman" w:hAnsi="Times New Roman" w:cs="Times New Roman"/>
          <w:sz w:val="24"/>
          <w:szCs w:val="24"/>
        </w:rPr>
        <w:t>extension</w:t>
      </w:r>
      <w:r w:rsidRPr="007B2CB7">
        <w:rPr>
          <w:rFonts w:ascii="Times New Roman" w:hAnsi="Times New Roman" w:cs="Times New Roman"/>
          <w:sz w:val="24"/>
          <w:szCs w:val="24"/>
        </w:rPr>
        <w:t>. A linear skin incision along the anterior border of the sternocleidomastoid muscle (SCM) was made with division of</w:t>
      </w:r>
      <w:r w:rsidRPr="007B2CB7">
        <w:rPr>
          <w:rFonts w:ascii="Times New Roman" w:eastAsia="ＭＳ 明朝" w:hAnsi="Times New Roman" w:cs="Times New Roman"/>
          <w:sz w:val="24"/>
          <w:szCs w:val="24"/>
        </w:rPr>
        <w:t xml:space="preserve"> the platysma</w:t>
      </w:r>
      <w:r w:rsidRPr="007B2CB7">
        <w:rPr>
          <w:rFonts w:ascii="Times New Roman" w:hAnsi="Times New Roman" w:cs="Times New Roman"/>
          <w:sz w:val="24"/>
          <w:szCs w:val="24"/>
        </w:rPr>
        <w:t>, and the SCM was retracted posteriorly. We routinely used a surgical microscope to perform the following surgical procedure</w:t>
      </w:r>
      <w:r w:rsidRPr="007B2CB7">
        <w:rPr>
          <w:rFonts w:ascii="Times New Roman" w:eastAsia="ＭＳ 明朝" w:hAnsi="Times New Roman" w:cs="Times New Roman"/>
          <w:sz w:val="24"/>
          <w:szCs w:val="24"/>
        </w:rPr>
        <w:t xml:space="preserve">, and a surgical video was recorded </w:t>
      </w:r>
      <w:r w:rsidRPr="007B2CB7">
        <w:rPr>
          <w:rFonts w:ascii="Times New Roman" w:hAnsi="Times New Roman" w:cs="Times New Roman"/>
          <w:sz w:val="24"/>
          <w:szCs w:val="24"/>
        </w:rPr>
        <w:t xml:space="preserve">using a microscope-mounted video camera device. The deep cervical lymph nodes were </w:t>
      </w:r>
      <w:proofErr w:type="gramStart"/>
      <w:r w:rsidRPr="007B2CB7">
        <w:rPr>
          <w:rFonts w:ascii="Times New Roman" w:hAnsi="Times New Roman" w:cs="Times New Roman"/>
          <w:sz w:val="24"/>
          <w:szCs w:val="24"/>
        </w:rPr>
        <w:t>removed</w:t>
      </w:r>
      <w:proofErr w:type="gramEnd"/>
      <w:r w:rsidRPr="007B2CB7">
        <w:rPr>
          <w:rFonts w:ascii="Times New Roman" w:hAnsi="Times New Roman" w:cs="Times New Roman"/>
          <w:sz w:val="24"/>
          <w:szCs w:val="24"/>
        </w:rPr>
        <w:t xml:space="preserve"> and dissection was performed along the anterior border of the internal jugular vein while opening the carotid sheath. The common facial and retromandibular veins were </w:t>
      </w:r>
      <w:r w:rsidRPr="007B2CB7">
        <w:rPr>
          <w:rFonts w:ascii="Times New Roman" w:eastAsia="ＭＳ 明朝" w:hAnsi="Times New Roman" w:cs="Times New Roman"/>
          <w:sz w:val="24"/>
          <w:szCs w:val="24"/>
        </w:rPr>
        <w:t xml:space="preserve">then ligated and cut. </w:t>
      </w:r>
      <w:r w:rsidR="004C3488" w:rsidRPr="00B31401">
        <w:rPr>
          <w:rFonts w:ascii="Times New Roman" w:eastAsia="ＭＳ 明朝" w:hAnsi="Times New Roman" w:cs="Times New Roman"/>
          <w:color w:val="000000" w:themeColor="text1"/>
          <w:sz w:val="24"/>
          <w:szCs w:val="24"/>
        </w:rPr>
        <w:t>Under systemic heparinization, t</w:t>
      </w:r>
      <w:r w:rsidRPr="00B31401">
        <w:rPr>
          <w:rFonts w:ascii="Times New Roman" w:eastAsia="ＭＳ 明朝" w:hAnsi="Times New Roman" w:cs="Times New Roman"/>
          <w:color w:val="000000" w:themeColor="text1"/>
          <w:sz w:val="24"/>
          <w:szCs w:val="24"/>
        </w:rPr>
        <w:t xml:space="preserve">he common carotid artery (CCA), internal carotid artery (ICA), external carotid artery (ECA), and </w:t>
      </w:r>
      <w:r w:rsidRPr="00B31401">
        <w:rPr>
          <w:rFonts w:ascii="Times New Roman" w:hAnsi="Times New Roman" w:cs="Times New Roman"/>
          <w:color w:val="000000" w:themeColor="text1"/>
          <w:sz w:val="24"/>
          <w:szCs w:val="24"/>
        </w:rPr>
        <w:t xml:space="preserve">arterial branches of the ECA, such as the superior thyroid, </w:t>
      </w:r>
      <w:r w:rsidR="007C2318" w:rsidRPr="00B31401">
        <w:rPr>
          <w:rFonts w:ascii="Times New Roman" w:hAnsi="Times New Roman" w:cs="Times New Roman"/>
          <w:color w:val="000000" w:themeColor="text1"/>
          <w:sz w:val="24"/>
          <w:szCs w:val="24"/>
        </w:rPr>
        <w:t xml:space="preserve">lingual, facial, and occipital arteries, </w:t>
      </w:r>
      <w:r w:rsidRPr="00B31401">
        <w:rPr>
          <w:rFonts w:ascii="Times New Roman" w:hAnsi="Times New Roman" w:cs="Times New Roman"/>
          <w:color w:val="000000" w:themeColor="text1"/>
          <w:sz w:val="24"/>
          <w:szCs w:val="24"/>
        </w:rPr>
        <w:t>were carefully and gently dissected.</w:t>
      </w:r>
      <w:r w:rsidR="004C3488">
        <w:rPr>
          <w:rFonts w:ascii="Times New Roman" w:hAnsi="Times New Roman" w:cs="Times New Roman"/>
          <w:sz w:val="24"/>
          <w:szCs w:val="24"/>
        </w:rPr>
        <w:t xml:space="preserve"> </w:t>
      </w:r>
      <w:r w:rsidRPr="007B2CB7">
        <w:rPr>
          <w:rFonts w:ascii="Times New Roman" w:hAnsi="Times New Roman" w:cs="Times New Roman"/>
          <w:sz w:val="24"/>
          <w:szCs w:val="24"/>
        </w:rPr>
        <w:t xml:space="preserve">The </w:t>
      </w:r>
      <w:proofErr w:type="spellStart"/>
      <w:r w:rsidRPr="007B2CB7">
        <w:rPr>
          <w:rFonts w:ascii="Times New Roman" w:hAnsi="Times New Roman" w:cs="Times New Roman"/>
          <w:sz w:val="24"/>
          <w:szCs w:val="24"/>
        </w:rPr>
        <w:t>ansa</w:t>
      </w:r>
      <w:proofErr w:type="spellEnd"/>
      <w:r w:rsidRPr="007B2CB7">
        <w:rPr>
          <w:rFonts w:ascii="Times New Roman" w:hAnsi="Times New Roman" w:cs="Times New Roman"/>
          <w:sz w:val="24"/>
          <w:szCs w:val="24"/>
        </w:rPr>
        <w:t xml:space="preserve"> cervicalis and hypoglossal nerve</w:t>
      </w:r>
      <w:r w:rsidRPr="007B2CB7">
        <w:rPr>
          <w:rFonts w:ascii="Times New Roman" w:eastAsia="ＭＳ 明朝" w:hAnsi="Times New Roman" w:cs="Times New Roman"/>
          <w:sz w:val="24"/>
          <w:szCs w:val="24"/>
        </w:rPr>
        <w:t xml:space="preserve">s were also dissected, and in cases with highly positioned carotid plaques, the </w:t>
      </w:r>
      <w:proofErr w:type="spellStart"/>
      <w:r w:rsidRPr="007B2CB7">
        <w:rPr>
          <w:rFonts w:ascii="Times New Roman" w:hAnsi="Times New Roman" w:cs="Times New Roman"/>
          <w:sz w:val="24"/>
          <w:szCs w:val="24"/>
        </w:rPr>
        <w:t>ansa</w:t>
      </w:r>
      <w:proofErr w:type="spellEnd"/>
      <w:r w:rsidRPr="007B2CB7">
        <w:rPr>
          <w:rFonts w:ascii="Times New Roman" w:hAnsi="Times New Roman" w:cs="Times New Roman"/>
          <w:sz w:val="24"/>
          <w:szCs w:val="24"/>
        </w:rPr>
        <w:t xml:space="preserve"> cervicalis was </w:t>
      </w:r>
      <w:r w:rsidR="007C2318" w:rsidRPr="007B2CB7">
        <w:rPr>
          <w:rFonts w:ascii="Times New Roman" w:hAnsi="Times New Roman" w:cs="Times New Roman"/>
          <w:sz w:val="24"/>
          <w:szCs w:val="24"/>
        </w:rPr>
        <w:t xml:space="preserve">sometimes </w:t>
      </w:r>
      <w:r w:rsidRPr="007B2CB7">
        <w:rPr>
          <w:rFonts w:ascii="Times New Roman" w:hAnsi="Times New Roman" w:cs="Times New Roman"/>
          <w:sz w:val="24"/>
          <w:szCs w:val="24"/>
        </w:rPr>
        <w:t>cut</w:t>
      </w:r>
      <w:r w:rsidRPr="007B2CB7">
        <w:rPr>
          <w:rFonts w:ascii="Times New Roman" w:eastAsia="ＭＳ 明朝" w:hAnsi="Times New Roman" w:cs="Times New Roman"/>
          <w:sz w:val="24"/>
          <w:szCs w:val="24"/>
        </w:rPr>
        <w:t xml:space="preserve">, and the hypoglossal nerve was mobilized. The carotid sheath was lifted using a rubber hook to </w:t>
      </w:r>
      <w:r w:rsidRPr="007B2CB7">
        <w:rPr>
          <w:rFonts w:ascii="Times New Roman" w:hAnsi="Times New Roman" w:cs="Times New Roman"/>
          <w:sz w:val="24"/>
          <w:szCs w:val="24"/>
        </w:rPr>
        <w:t xml:space="preserve">create a shallow surgical field, and vessel loops were inserted under both the distal ICA and </w:t>
      </w:r>
      <w:r w:rsidRPr="007B2CB7">
        <w:rPr>
          <w:rFonts w:ascii="Times New Roman" w:eastAsia="ＭＳ 明朝" w:hAnsi="Times New Roman" w:cs="Times New Roman"/>
          <w:sz w:val="24"/>
          <w:szCs w:val="24"/>
        </w:rPr>
        <w:t xml:space="preserve">the proximal CCA. </w:t>
      </w:r>
      <w:r w:rsidR="007C2318" w:rsidRPr="007B2CB7">
        <w:rPr>
          <w:rFonts w:ascii="Times New Roman" w:hAnsi="Times New Roman" w:cs="Times New Roman"/>
          <w:sz w:val="24"/>
          <w:szCs w:val="24"/>
        </w:rPr>
        <w:t>Meticulous</w:t>
      </w:r>
      <w:r w:rsidRPr="007B2CB7">
        <w:rPr>
          <w:rFonts w:ascii="Times New Roman" w:hAnsi="Times New Roman" w:cs="Times New Roman"/>
          <w:sz w:val="24"/>
          <w:szCs w:val="24"/>
        </w:rPr>
        <w:t xml:space="preserve"> attention was </w:t>
      </w:r>
      <w:r w:rsidR="007C2318" w:rsidRPr="007B2CB7">
        <w:rPr>
          <w:rFonts w:ascii="Times New Roman" w:hAnsi="Times New Roman" w:cs="Times New Roman"/>
          <w:sz w:val="24"/>
          <w:szCs w:val="24"/>
        </w:rPr>
        <w:t>paid</w:t>
      </w:r>
      <w:r w:rsidRPr="007B2CB7">
        <w:rPr>
          <w:rFonts w:ascii="Times New Roman" w:hAnsi="Times New Roman" w:cs="Times New Roman"/>
          <w:sz w:val="24"/>
          <w:szCs w:val="24"/>
        </w:rPr>
        <w:t xml:space="preserve"> to any small </w:t>
      </w:r>
      <w:r w:rsidRPr="007B2CB7">
        <w:rPr>
          <w:rFonts w:ascii="Times New Roman" w:eastAsia="ＭＳ 明朝" w:hAnsi="Times New Roman" w:cs="Times New Roman"/>
          <w:sz w:val="24"/>
          <w:szCs w:val="24"/>
        </w:rPr>
        <w:t>amount of bleeding</w:t>
      </w:r>
      <w:r w:rsidRPr="007B2CB7">
        <w:rPr>
          <w:rFonts w:ascii="Times New Roman" w:hAnsi="Times New Roman" w:cs="Times New Roman"/>
          <w:sz w:val="24"/>
          <w:szCs w:val="24"/>
        </w:rPr>
        <w:t xml:space="preserve"> to maintain a bloodless surgical field. After </w:t>
      </w:r>
      <w:r w:rsidRPr="007B2CB7">
        <w:rPr>
          <w:rFonts w:ascii="Times New Roman" w:eastAsia="ＭＳ 明朝" w:hAnsi="Times New Roman" w:cs="Times New Roman"/>
          <w:sz w:val="24"/>
          <w:szCs w:val="24"/>
        </w:rPr>
        <w:t>the administration of heparin, the arteries were clamped, and an arteriotomy</w:t>
      </w:r>
      <w:r w:rsidRPr="007B2CB7">
        <w:rPr>
          <w:rFonts w:ascii="Times New Roman" w:hAnsi="Times New Roman" w:cs="Times New Roman"/>
          <w:sz w:val="24"/>
          <w:szCs w:val="24"/>
        </w:rPr>
        <w:t xml:space="preserve"> was performed. We routinely used intraluminal shunts </w:t>
      </w:r>
      <w:r w:rsidR="008B7ECF" w:rsidRPr="007B2CB7">
        <w:rPr>
          <w:rFonts w:ascii="Times New Roman" w:hAnsi="Times New Roman" w:cs="Times New Roman"/>
          <w:sz w:val="24"/>
          <w:szCs w:val="24"/>
        </w:rPr>
        <w:t>and primary cl</w:t>
      </w:r>
      <w:r w:rsidR="007C2318" w:rsidRPr="007B2CB7">
        <w:rPr>
          <w:rFonts w:ascii="Times New Roman" w:hAnsi="Times New Roman" w:cs="Times New Roman"/>
          <w:sz w:val="24"/>
          <w:szCs w:val="24"/>
        </w:rPr>
        <w:t>o</w:t>
      </w:r>
      <w:r w:rsidR="008B7ECF" w:rsidRPr="007B2CB7">
        <w:rPr>
          <w:rFonts w:ascii="Times New Roman" w:hAnsi="Times New Roman" w:cs="Times New Roman"/>
          <w:sz w:val="24"/>
          <w:szCs w:val="24"/>
        </w:rPr>
        <w:t>sure</w:t>
      </w:r>
      <w:r w:rsidRPr="007B2CB7">
        <w:rPr>
          <w:rFonts w:ascii="Times New Roman" w:eastAsia="ＭＳ 明朝" w:hAnsi="Times New Roman" w:cs="Times New Roman"/>
          <w:sz w:val="24"/>
          <w:szCs w:val="24"/>
        </w:rPr>
        <w:t>s</w:t>
      </w:r>
      <w:r w:rsidR="007C2318" w:rsidRPr="007B2CB7">
        <w:rPr>
          <w:rFonts w:ascii="Times New Roman" w:hAnsi="Times New Roman" w:cs="Times New Roman"/>
          <w:sz w:val="24"/>
          <w:szCs w:val="24"/>
        </w:rPr>
        <w:t xml:space="preserve"> without patch</w:t>
      </w:r>
      <w:r w:rsidRPr="007B2CB7">
        <w:rPr>
          <w:rFonts w:ascii="Times New Roman" w:eastAsia="ＭＳ 明朝" w:hAnsi="Times New Roman" w:cs="Times New Roman"/>
          <w:sz w:val="24"/>
          <w:szCs w:val="24"/>
        </w:rPr>
        <w:t>es</w:t>
      </w:r>
      <w:r w:rsidRPr="007B2CB7">
        <w:rPr>
          <w:rFonts w:ascii="Times New Roman" w:hAnsi="Times New Roman" w:cs="Times New Roman"/>
          <w:sz w:val="24"/>
          <w:szCs w:val="24"/>
        </w:rPr>
        <w:t>.</w:t>
      </w:r>
      <w:r w:rsidR="00734458" w:rsidRPr="007B2CB7">
        <w:rPr>
          <w:rFonts w:ascii="Times New Roman" w:hAnsi="Times New Roman" w:cs="Times New Roman"/>
          <w:sz w:val="24"/>
          <w:szCs w:val="24"/>
        </w:rPr>
        <w:t xml:space="preserve"> If novice and intermediate surgeons are the primary surgeon</w:t>
      </w:r>
      <w:r w:rsidRPr="007B2CB7">
        <w:rPr>
          <w:rFonts w:ascii="Times New Roman" w:eastAsia="ＭＳ 明朝" w:hAnsi="Times New Roman" w:cs="Times New Roman"/>
          <w:sz w:val="24"/>
          <w:szCs w:val="24"/>
        </w:rPr>
        <w:t>s, they perform</w:t>
      </w:r>
      <w:r w:rsidR="00734458" w:rsidRPr="007B2CB7">
        <w:rPr>
          <w:rFonts w:ascii="Times New Roman" w:hAnsi="Times New Roman" w:cs="Times New Roman"/>
          <w:sz w:val="24"/>
          <w:szCs w:val="24"/>
        </w:rPr>
        <w:t xml:space="preserve"> partial or complete surgery under </w:t>
      </w:r>
      <w:r w:rsidRPr="007B2CB7">
        <w:rPr>
          <w:rFonts w:ascii="Times New Roman" w:eastAsia="ＭＳ 明朝" w:hAnsi="Times New Roman" w:cs="Times New Roman"/>
          <w:sz w:val="24"/>
          <w:szCs w:val="24"/>
        </w:rPr>
        <w:t xml:space="preserve">the supervision of </w:t>
      </w:r>
      <w:r w:rsidR="00734458" w:rsidRPr="007B2CB7">
        <w:rPr>
          <w:rFonts w:ascii="Times New Roman" w:hAnsi="Times New Roman" w:cs="Times New Roman"/>
          <w:sz w:val="24"/>
          <w:szCs w:val="24"/>
        </w:rPr>
        <w:t>expert surgeons.</w:t>
      </w:r>
    </w:p>
    <w:p w14:paraId="322EF16F" w14:textId="77777777" w:rsidR="00CF77B5" w:rsidRPr="007B2CB7" w:rsidRDefault="00CF77B5" w:rsidP="007307FF">
      <w:pPr>
        <w:rPr>
          <w:rFonts w:ascii="Times New Roman" w:hAnsi="Times New Roman" w:cs="Times New Roman"/>
          <w:sz w:val="24"/>
          <w:szCs w:val="24"/>
        </w:rPr>
      </w:pPr>
    </w:p>
    <w:p w14:paraId="1C48CAFE" w14:textId="7A4E0FE5" w:rsidR="008C2A3C" w:rsidRPr="007B2CB7" w:rsidRDefault="00000000" w:rsidP="001D7586">
      <w:pPr>
        <w:rPr>
          <w:rFonts w:ascii="Times New Roman" w:hAnsi="Times New Roman" w:cs="Times New Roman"/>
          <w:b/>
          <w:sz w:val="22"/>
        </w:rPr>
      </w:pPr>
      <w:r w:rsidRPr="007B2CB7">
        <w:rPr>
          <w:rFonts w:ascii="Times New Roman" w:hAnsi="Times New Roman" w:cs="Times New Roman"/>
          <w:b/>
          <w:sz w:val="22"/>
        </w:rPr>
        <w:t>References</w:t>
      </w:r>
    </w:p>
    <w:p w14:paraId="7FD111A5" w14:textId="76413ABC" w:rsidR="007B2CB7" w:rsidRPr="007B2CB7" w:rsidRDefault="00000000" w:rsidP="007B2CB7">
      <w:pPr>
        <w:autoSpaceDE w:val="0"/>
        <w:autoSpaceDN w:val="0"/>
        <w:adjustRightInd w:val="0"/>
        <w:ind w:left="640" w:hanging="640"/>
        <w:jc w:val="left"/>
        <w:rPr>
          <w:rFonts w:ascii="Times New Roman" w:hAnsi="Times New Roman" w:cs="Times New Roman"/>
          <w:noProof/>
          <w:sz w:val="20"/>
        </w:rPr>
      </w:pPr>
      <w:r w:rsidRPr="007B2CB7">
        <w:rPr>
          <w:rFonts w:ascii="Times New Roman" w:hAnsi="Times New Roman" w:cs="Times New Roman"/>
          <w:bCs/>
          <w:sz w:val="20"/>
          <w:szCs w:val="20"/>
        </w:rPr>
        <w:fldChar w:fldCharType="begin" w:fldLock="1"/>
      </w:r>
      <w:r w:rsidRPr="007B2CB7">
        <w:rPr>
          <w:rFonts w:ascii="Times New Roman" w:hAnsi="Times New Roman" w:cs="Times New Roman"/>
          <w:bCs/>
          <w:sz w:val="20"/>
          <w:szCs w:val="20"/>
        </w:rPr>
        <w:instrText xml:space="preserve">ADDIN Mendeley Bibliography CSL_BIBLIOGRAPHY </w:instrText>
      </w:r>
      <w:r w:rsidRPr="007B2CB7">
        <w:rPr>
          <w:rFonts w:ascii="Times New Roman" w:hAnsi="Times New Roman" w:cs="Times New Roman"/>
          <w:bCs/>
          <w:sz w:val="20"/>
          <w:szCs w:val="20"/>
        </w:rPr>
        <w:fldChar w:fldCharType="separate"/>
      </w:r>
      <w:r w:rsidR="007B2CB7" w:rsidRPr="007B2CB7">
        <w:rPr>
          <w:rFonts w:ascii="Times New Roman" w:hAnsi="Times New Roman" w:cs="Times New Roman"/>
          <w:noProof/>
          <w:kern w:val="0"/>
          <w:sz w:val="20"/>
          <w:szCs w:val="24"/>
        </w:rPr>
        <w:t xml:space="preserve">1. </w:t>
      </w:r>
      <w:r w:rsidR="007B2CB7" w:rsidRPr="007B2CB7">
        <w:rPr>
          <w:rFonts w:ascii="Times New Roman" w:hAnsi="Times New Roman" w:cs="Times New Roman"/>
          <w:noProof/>
          <w:kern w:val="0"/>
          <w:sz w:val="20"/>
          <w:szCs w:val="24"/>
        </w:rPr>
        <w:tab/>
        <w:t xml:space="preserve">Sugiyama T, Nakamura T, Ito Y, et al. A Pilot Study on Measuring Tissue Motion During Carotid Surgery Using Video-Based Analyses for the Objective Assessment of Surgical Performance. </w:t>
      </w:r>
      <w:r w:rsidR="007B2CB7" w:rsidRPr="007B2CB7">
        <w:rPr>
          <w:rFonts w:ascii="Times New Roman" w:hAnsi="Times New Roman" w:cs="Times New Roman"/>
          <w:i/>
          <w:iCs/>
          <w:noProof/>
          <w:kern w:val="0"/>
          <w:sz w:val="20"/>
          <w:szCs w:val="24"/>
        </w:rPr>
        <w:t>World J Surg</w:t>
      </w:r>
      <w:r w:rsidR="007B2CB7" w:rsidRPr="007B2CB7">
        <w:rPr>
          <w:rFonts w:ascii="Times New Roman" w:hAnsi="Times New Roman" w:cs="Times New Roman"/>
          <w:noProof/>
          <w:kern w:val="0"/>
          <w:sz w:val="20"/>
          <w:szCs w:val="24"/>
        </w:rPr>
        <w:t>. 2019;43(9):2309-2319. doi:10.1007/s00268-019-05018-7</w:t>
      </w:r>
    </w:p>
    <w:p w14:paraId="1FC4CF56" w14:textId="4B46A017" w:rsidR="008C2A3C" w:rsidRPr="001D7586" w:rsidRDefault="00000000" w:rsidP="001D7586">
      <w:pPr>
        <w:rPr>
          <w:rFonts w:asciiTheme="majorHAnsi" w:hAnsiTheme="majorHAnsi" w:cstheme="majorHAnsi"/>
          <w:bCs/>
          <w:sz w:val="20"/>
          <w:szCs w:val="20"/>
        </w:rPr>
      </w:pPr>
      <w:r w:rsidRPr="007B2CB7">
        <w:rPr>
          <w:rFonts w:ascii="Times New Roman" w:hAnsi="Times New Roman" w:cs="Times New Roman"/>
          <w:bCs/>
          <w:sz w:val="20"/>
          <w:szCs w:val="20"/>
        </w:rPr>
        <w:fldChar w:fldCharType="end"/>
      </w:r>
    </w:p>
    <w:sectPr w:rsidR="008C2A3C" w:rsidRPr="001D7586" w:rsidSect="007E4566">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23122" w14:textId="77777777" w:rsidR="004B4022" w:rsidRDefault="004B4022" w:rsidP="007B2CB7">
      <w:r>
        <w:separator/>
      </w:r>
    </w:p>
  </w:endnote>
  <w:endnote w:type="continuationSeparator" w:id="0">
    <w:p w14:paraId="284A41C2" w14:textId="77777777" w:rsidR="004B4022" w:rsidRDefault="004B4022" w:rsidP="007B2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63F04A" w14:textId="77777777" w:rsidR="004B4022" w:rsidRDefault="004B4022" w:rsidP="007B2CB7">
      <w:r>
        <w:separator/>
      </w:r>
    </w:p>
  </w:footnote>
  <w:footnote w:type="continuationSeparator" w:id="0">
    <w:p w14:paraId="0F427780" w14:textId="77777777" w:rsidR="004B4022" w:rsidRDefault="004B4022" w:rsidP="007B2C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DC7"/>
    <w:rsid w:val="000069DA"/>
    <w:rsid w:val="0005550A"/>
    <w:rsid w:val="00072681"/>
    <w:rsid w:val="000D0087"/>
    <w:rsid w:val="000D1C2D"/>
    <w:rsid w:val="000F5F58"/>
    <w:rsid w:val="00140E27"/>
    <w:rsid w:val="00144444"/>
    <w:rsid w:val="001840EE"/>
    <w:rsid w:val="00197D27"/>
    <w:rsid w:val="001C6821"/>
    <w:rsid w:val="001D7586"/>
    <w:rsid w:val="001E4633"/>
    <w:rsid w:val="00220FE5"/>
    <w:rsid w:val="00237098"/>
    <w:rsid w:val="00257FEC"/>
    <w:rsid w:val="00261894"/>
    <w:rsid w:val="002714E2"/>
    <w:rsid w:val="002746D4"/>
    <w:rsid w:val="002A1024"/>
    <w:rsid w:val="00303DCE"/>
    <w:rsid w:val="00313825"/>
    <w:rsid w:val="00336757"/>
    <w:rsid w:val="00341011"/>
    <w:rsid w:val="00341A24"/>
    <w:rsid w:val="00362B36"/>
    <w:rsid w:val="0038315E"/>
    <w:rsid w:val="003A4A05"/>
    <w:rsid w:val="003D2AF9"/>
    <w:rsid w:val="003E59FC"/>
    <w:rsid w:val="003E5D8A"/>
    <w:rsid w:val="003E7B23"/>
    <w:rsid w:val="00411911"/>
    <w:rsid w:val="00416910"/>
    <w:rsid w:val="00433EF8"/>
    <w:rsid w:val="004501CE"/>
    <w:rsid w:val="00470D51"/>
    <w:rsid w:val="00481527"/>
    <w:rsid w:val="0049398F"/>
    <w:rsid w:val="004B10B2"/>
    <w:rsid w:val="004B2F02"/>
    <w:rsid w:val="004B4022"/>
    <w:rsid w:val="004C3488"/>
    <w:rsid w:val="004C6847"/>
    <w:rsid w:val="004C72F3"/>
    <w:rsid w:val="004D0BBF"/>
    <w:rsid w:val="005016A1"/>
    <w:rsid w:val="005023ED"/>
    <w:rsid w:val="00507713"/>
    <w:rsid w:val="00530F0E"/>
    <w:rsid w:val="005443B9"/>
    <w:rsid w:val="00557578"/>
    <w:rsid w:val="00565715"/>
    <w:rsid w:val="005844E7"/>
    <w:rsid w:val="0059287B"/>
    <w:rsid w:val="00717E2A"/>
    <w:rsid w:val="007307FF"/>
    <w:rsid w:val="00734458"/>
    <w:rsid w:val="00782EB6"/>
    <w:rsid w:val="007A5287"/>
    <w:rsid w:val="007B2CB7"/>
    <w:rsid w:val="007C2318"/>
    <w:rsid w:val="007E4566"/>
    <w:rsid w:val="007E720F"/>
    <w:rsid w:val="007F0361"/>
    <w:rsid w:val="007F706F"/>
    <w:rsid w:val="0080204D"/>
    <w:rsid w:val="00804392"/>
    <w:rsid w:val="00812BE1"/>
    <w:rsid w:val="008252F4"/>
    <w:rsid w:val="00867F99"/>
    <w:rsid w:val="00871FA0"/>
    <w:rsid w:val="00891200"/>
    <w:rsid w:val="00895900"/>
    <w:rsid w:val="008A7FF9"/>
    <w:rsid w:val="008B7ECF"/>
    <w:rsid w:val="008C2A3C"/>
    <w:rsid w:val="008D5044"/>
    <w:rsid w:val="008F1605"/>
    <w:rsid w:val="00936EF0"/>
    <w:rsid w:val="00961A44"/>
    <w:rsid w:val="00970EBF"/>
    <w:rsid w:val="009715D9"/>
    <w:rsid w:val="009C1C1B"/>
    <w:rsid w:val="00A01E65"/>
    <w:rsid w:val="00A05157"/>
    <w:rsid w:val="00A446EC"/>
    <w:rsid w:val="00A50CFF"/>
    <w:rsid w:val="00A6285E"/>
    <w:rsid w:val="00AC0CD9"/>
    <w:rsid w:val="00AD1C30"/>
    <w:rsid w:val="00AD75D4"/>
    <w:rsid w:val="00AF3C79"/>
    <w:rsid w:val="00AF69E8"/>
    <w:rsid w:val="00B11D4C"/>
    <w:rsid w:val="00B20E54"/>
    <w:rsid w:val="00B23DC0"/>
    <w:rsid w:val="00B26C19"/>
    <w:rsid w:val="00B27D7B"/>
    <w:rsid w:val="00B30DC7"/>
    <w:rsid w:val="00B31401"/>
    <w:rsid w:val="00B45C0F"/>
    <w:rsid w:val="00B46762"/>
    <w:rsid w:val="00B80A61"/>
    <w:rsid w:val="00B90C05"/>
    <w:rsid w:val="00BA298C"/>
    <w:rsid w:val="00BD3ECF"/>
    <w:rsid w:val="00C00EE8"/>
    <w:rsid w:val="00C36286"/>
    <w:rsid w:val="00C51471"/>
    <w:rsid w:val="00C6454F"/>
    <w:rsid w:val="00C767BD"/>
    <w:rsid w:val="00C9345E"/>
    <w:rsid w:val="00CA660C"/>
    <w:rsid w:val="00CA732D"/>
    <w:rsid w:val="00CD0C98"/>
    <w:rsid w:val="00CF77B5"/>
    <w:rsid w:val="00D01C49"/>
    <w:rsid w:val="00D21FED"/>
    <w:rsid w:val="00DA71A6"/>
    <w:rsid w:val="00DD7FA5"/>
    <w:rsid w:val="00E05ED2"/>
    <w:rsid w:val="00E2630C"/>
    <w:rsid w:val="00E42DE8"/>
    <w:rsid w:val="00E50AE2"/>
    <w:rsid w:val="00E72442"/>
    <w:rsid w:val="00EA0E7C"/>
    <w:rsid w:val="00EA3925"/>
    <w:rsid w:val="00EC4698"/>
    <w:rsid w:val="00F05827"/>
    <w:rsid w:val="00F15237"/>
    <w:rsid w:val="00F177FA"/>
    <w:rsid w:val="00F3199A"/>
    <w:rsid w:val="00F66B61"/>
    <w:rsid w:val="00F86AB2"/>
    <w:rsid w:val="00FB1BD4"/>
    <w:rsid w:val="00FD5855"/>
    <w:rsid w:val="00FE00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F82275"/>
  <w15:chartTrackingRefBased/>
  <w15:docId w15:val="{FDD3DFE7-763C-43F7-B120-CE5ED2235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A71A6"/>
    <w:pPr>
      <w:tabs>
        <w:tab w:val="center" w:pos="4252"/>
        <w:tab w:val="right" w:pos="8504"/>
      </w:tabs>
      <w:snapToGrid w:val="0"/>
    </w:pPr>
  </w:style>
  <w:style w:type="character" w:customStyle="1" w:styleId="a4">
    <w:name w:val="ヘッダー (文字)"/>
    <w:basedOn w:val="a0"/>
    <w:link w:val="a3"/>
    <w:uiPriority w:val="99"/>
    <w:rsid w:val="00DA71A6"/>
  </w:style>
  <w:style w:type="paragraph" w:styleId="a5">
    <w:name w:val="footer"/>
    <w:basedOn w:val="a"/>
    <w:link w:val="a6"/>
    <w:uiPriority w:val="99"/>
    <w:unhideWhenUsed/>
    <w:rsid w:val="00DA71A6"/>
    <w:pPr>
      <w:tabs>
        <w:tab w:val="center" w:pos="4252"/>
        <w:tab w:val="right" w:pos="8504"/>
      </w:tabs>
      <w:snapToGrid w:val="0"/>
    </w:pPr>
  </w:style>
  <w:style w:type="character" w:customStyle="1" w:styleId="a6">
    <w:name w:val="フッター (文字)"/>
    <w:basedOn w:val="a0"/>
    <w:link w:val="a5"/>
    <w:uiPriority w:val="99"/>
    <w:rsid w:val="00DA71A6"/>
  </w:style>
  <w:style w:type="paragraph" w:customStyle="1" w:styleId="yiv6173150185msonormal">
    <w:name w:val="yiv6173150185msonormal"/>
    <w:basedOn w:val="a"/>
    <w:uiPriority w:val="99"/>
    <w:rsid w:val="007307FF"/>
    <w:pPr>
      <w:widowControl/>
      <w:spacing w:before="100" w:beforeAutospacing="1" w:after="100" w:afterAutospacing="1"/>
      <w:jc w:val="left"/>
    </w:pPr>
    <w:rPr>
      <w:rFonts w:ascii="Times New Roman" w:eastAsia="Times New Roman" w:hAnsi="Times New Roman" w:cs="Times New Roman"/>
      <w:kern w:val="0"/>
      <w:sz w:val="24"/>
      <w:szCs w:val="24"/>
      <w:lang w:eastAsia="en-US"/>
    </w:rPr>
  </w:style>
  <w:style w:type="character" w:styleId="a7">
    <w:name w:val="annotation reference"/>
    <w:basedOn w:val="a0"/>
    <w:uiPriority w:val="99"/>
    <w:rsid w:val="000F3DF7"/>
    <w:rPr>
      <w:sz w:val="16"/>
      <w:szCs w:val="16"/>
    </w:rPr>
  </w:style>
  <w:style w:type="paragraph" w:styleId="a8">
    <w:name w:val="annotation text"/>
    <w:basedOn w:val="a"/>
    <w:link w:val="a9"/>
    <w:uiPriority w:val="99"/>
    <w:semiHidden/>
    <w:unhideWhenUsed/>
    <w:rPr>
      <w:sz w:val="20"/>
      <w:szCs w:val="20"/>
    </w:rPr>
  </w:style>
  <w:style w:type="character" w:customStyle="1" w:styleId="a9">
    <w:name w:val="コメント文字列 (文字)"/>
    <w:basedOn w:val="a0"/>
    <w:link w:val="a8"/>
    <w:uiPriority w:val="99"/>
    <w:semiHidden/>
    <w:rPr>
      <w:sz w:val="20"/>
      <w:szCs w:val="20"/>
    </w:rPr>
  </w:style>
  <w:style w:type="paragraph" w:styleId="aa">
    <w:name w:val="Revision"/>
    <w:hidden/>
    <w:uiPriority w:val="99"/>
    <w:semiHidden/>
    <w:rsid w:val="00493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58752-7950-464E-A68D-C6CCA098DD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952</Words>
  <Characters>5432</Characters>
  <Application>Microsoft Office Word</Application>
  <DocSecurity>0</DocSecurity>
  <Lines>45</Lines>
  <Paragraphs>12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6372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杉山 拓</dc:creator>
  <cp:lastModifiedBy>杉山 拓</cp:lastModifiedBy>
  <cp:revision>2</cp:revision>
  <cp:lastPrinted>2022-07-19T11:25:00Z</cp:lastPrinted>
  <dcterms:created xsi:type="dcterms:W3CDTF">2023-04-13T08:01:00Z</dcterms:created>
  <dcterms:modified xsi:type="dcterms:W3CDTF">2023-04-13T08:01:00Z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http://www.zotero.org/styles/american-medical-association</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http://www.zotero.org/styles/chicago-note-bibliography</vt:lpwstr>
  </property>
  <property fmtid="{D5CDD505-2E9C-101B-9397-08002B2CF9AE}" pid="6" name="Mendeley Recent Style Id 2_1">
    <vt:lpwstr>http://www.zotero.org/styles/childs-nervous-system</vt:lpwstr>
  </property>
  <property fmtid="{D5CDD505-2E9C-101B-9397-08002B2CF9AE}" pid="7" name="Mendeley Recent Style Id 3_1">
    <vt:lpwstr>http://www.zotero.org/styles/journal-of-neurosurgery</vt:lpwstr>
  </property>
  <property fmtid="{D5CDD505-2E9C-101B-9397-08002B2CF9AE}" pid="8" name="Mendeley Recent Style Id 4_1">
    <vt:lpwstr>http://www.zotero.org/styles/nature</vt:lpwstr>
  </property>
  <property fmtid="{D5CDD505-2E9C-101B-9397-08002B2CF9AE}" pid="9" name="Mendeley Recent Style Id 5_1">
    <vt:lpwstr>http://www.zotero.org/styles/neurology</vt:lpwstr>
  </property>
  <property fmtid="{D5CDD505-2E9C-101B-9397-08002B2CF9AE}" pid="10" name="Mendeley Recent Style Id 6_1">
    <vt:lpwstr>http://www.zotero.org/styles/neurosurgery</vt:lpwstr>
  </property>
  <property fmtid="{D5CDD505-2E9C-101B-9397-08002B2CF9AE}" pid="11" name="Mendeley Recent Style Id 7_1">
    <vt:lpwstr>http://www.zotero.org/styles/plos-one</vt:lpwstr>
  </property>
  <property fmtid="{D5CDD505-2E9C-101B-9397-08002B2CF9AE}" pid="12" name="Mendeley Recent Style Id 8_1">
    <vt:lpwstr>http://www.zotero.org/styles/science</vt:lpwstr>
  </property>
  <property fmtid="{D5CDD505-2E9C-101B-9397-08002B2CF9AE}" pid="13" name="Mendeley Recent Style Id 9_1">
    <vt:lpwstr>http://www.zotero.org/styles/stroke</vt:lpwstr>
  </property>
  <property fmtid="{D5CDD505-2E9C-101B-9397-08002B2CF9AE}" pid="14" name="Mendeley Recent Style Name 0_1">
    <vt:lpwstr>American Medical Association</vt:lpwstr>
  </property>
  <property fmtid="{D5CDD505-2E9C-101B-9397-08002B2CF9AE}" pid="15" name="Mendeley Recent Style Name 1_1">
    <vt:lpwstr>Chicago Manual of Style 17th edition (note)</vt:lpwstr>
  </property>
  <property fmtid="{D5CDD505-2E9C-101B-9397-08002B2CF9AE}" pid="16" name="Mendeley Recent Style Name 2_1">
    <vt:lpwstr>Child's Nervous System</vt:lpwstr>
  </property>
  <property fmtid="{D5CDD505-2E9C-101B-9397-08002B2CF9AE}" pid="17" name="Mendeley Recent Style Name 3_1">
    <vt:lpwstr>Journal of Neurosurgery</vt:lpwstr>
  </property>
  <property fmtid="{D5CDD505-2E9C-101B-9397-08002B2CF9AE}" pid="18" name="Mendeley Recent Style Name 4_1">
    <vt:lpwstr>Nature</vt:lpwstr>
  </property>
  <property fmtid="{D5CDD505-2E9C-101B-9397-08002B2CF9AE}" pid="19" name="Mendeley Recent Style Name 5_1">
    <vt:lpwstr>Neurology</vt:lpwstr>
  </property>
  <property fmtid="{D5CDD505-2E9C-101B-9397-08002B2CF9AE}" pid="20" name="Mendeley Recent Style Name 6_1">
    <vt:lpwstr>Neurosurgery</vt:lpwstr>
  </property>
  <property fmtid="{D5CDD505-2E9C-101B-9397-08002B2CF9AE}" pid="21" name="Mendeley Recent Style Name 7_1">
    <vt:lpwstr>PLOS ONE</vt:lpwstr>
  </property>
  <property fmtid="{D5CDD505-2E9C-101B-9397-08002B2CF9AE}" pid="22" name="Mendeley Recent Style Name 8_1">
    <vt:lpwstr>Science</vt:lpwstr>
  </property>
  <property fmtid="{D5CDD505-2E9C-101B-9397-08002B2CF9AE}" pid="23" name="Mendeley Recent Style Name 9_1">
    <vt:lpwstr>Stroke</vt:lpwstr>
  </property>
  <property fmtid="{D5CDD505-2E9C-101B-9397-08002B2CF9AE}" pid="24" name="Mendeley Unique User Id_1">
    <vt:lpwstr>03f933f6-98e2-3be3-8003-2fe4b81e8077</vt:lpwstr>
  </property>
</Properties>
</file>