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7ECD26" w14:textId="3F1ABA87" w:rsidR="00992C0A" w:rsidRPr="00C71BBB" w:rsidRDefault="00C71BBB" w:rsidP="00C71BBB">
      <w:pPr>
        <w:spacing w:line="480" w:lineRule="auto"/>
        <w:rPr>
          <w:rFonts w:ascii="Times New Roman" w:hAnsi="Times New Roman" w:cs="Times New Roman"/>
          <w:b/>
          <w:bCs/>
          <w:color w:val="2E2E2E"/>
          <w:sz w:val="22"/>
          <w:szCs w:val="22"/>
        </w:rPr>
      </w:pPr>
      <w:r w:rsidRPr="00C71BBB">
        <w:rPr>
          <w:rFonts w:ascii="Times New Roman" w:hAnsi="Times New Roman" w:cs="Times New Roman"/>
          <w:b/>
          <w:bCs/>
          <w:color w:val="2E2E2E"/>
          <w:sz w:val="22"/>
          <w:szCs w:val="22"/>
        </w:rPr>
        <w:t>Supplementary information</w:t>
      </w:r>
    </w:p>
    <w:p w14:paraId="7F72A574" w14:textId="6C42603A" w:rsidR="00C71BBB" w:rsidRPr="00C71BBB" w:rsidRDefault="00C71BBB" w:rsidP="00C71BBB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4BE02895" w14:textId="42975184" w:rsidR="00C71BBB" w:rsidRPr="00C71BBB" w:rsidRDefault="00B355F8" w:rsidP="00C71BBB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B355F8">
        <w:rPr>
          <w:rFonts w:ascii="Times New Roman" w:hAnsi="Times New Roman" w:cs="Times New Roman"/>
          <w:b/>
          <w:bCs/>
          <w:sz w:val="22"/>
          <w:szCs w:val="22"/>
        </w:rPr>
        <w:t xml:space="preserve">Simultaneous determination of heparan sulfate, chondroitin/dermatan sulfates, and hyaluronan glycosaminoglycan disaccharides by high-performance liquid chromatography using a reverse-phase column with </w:t>
      </w:r>
      <w:proofErr w:type="spellStart"/>
      <w:r w:rsidRPr="00B355F8">
        <w:rPr>
          <w:rFonts w:ascii="Times New Roman" w:hAnsi="Times New Roman" w:cs="Times New Roman"/>
          <w:b/>
          <w:bCs/>
          <w:sz w:val="22"/>
          <w:szCs w:val="22"/>
        </w:rPr>
        <w:t>adamantyl</w:t>
      </w:r>
      <w:proofErr w:type="spellEnd"/>
      <w:r w:rsidRPr="00B355F8">
        <w:rPr>
          <w:rFonts w:ascii="Times New Roman" w:hAnsi="Times New Roman" w:cs="Times New Roman"/>
          <w:b/>
          <w:bCs/>
          <w:sz w:val="22"/>
          <w:szCs w:val="22"/>
        </w:rPr>
        <w:t xml:space="preserve"> groups</w:t>
      </w:r>
    </w:p>
    <w:p w14:paraId="3A680BDC" w14:textId="77777777" w:rsidR="00B355F8" w:rsidRDefault="00B355F8" w:rsidP="0005663F">
      <w:pPr>
        <w:rPr>
          <w:rFonts w:ascii="Times New Roman" w:hAnsi="Times New Roman" w:cs="Times New Roman"/>
          <w:sz w:val="22"/>
          <w:szCs w:val="22"/>
        </w:rPr>
      </w:pPr>
    </w:p>
    <w:p w14:paraId="125AF871" w14:textId="421F00A2" w:rsidR="00C71BBB" w:rsidRPr="00C71BBB" w:rsidRDefault="00C71BBB" w:rsidP="0005663F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C71BBB">
        <w:rPr>
          <w:rFonts w:ascii="Times New Roman" w:hAnsi="Times New Roman" w:cs="Times New Roman"/>
          <w:sz w:val="22"/>
          <w:szCs w:val="22"/>
        </w:rPr>
        <w:t>Hisatoshi</w:t>
      </w:r>
      <w:proofErr w:type="spellEnd"/>
      <w:r w:rsidRPr="00C71BB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C71BBB">
        <w:rPr>
          <w:rFonts w:ascii="Times New Roman" w:hAnsi="Times New Roman" w:cs="Times New Roman"/>
          <w:sz w:val="22"/>
          <w:szCs w:val="22"/>
        </w:rPr>
        <w:t>Hanamatsu</w:t>
      </w:r>
      <w:r w:rsidRPr="00C71BBB">
        <w:rPr>
          <w:rFonts w:ascii="Times New Roman" w:hAnsi="Times New Roman" w:cs="Times New Roman"/>
          <w:sz w:val="22"/>
          <w:szCs w:val="22"/>
          <w:vertAlign w:val="superscript"/>
        </w:rPr>
        <w:t>a,b</w:t>
      </w:r>
      <w:proofErr w:type="spellEnd"/>
      <w:proofErr w:type="gramEnd"/>
      <w:r w:rsidRPr="00C71BBB">
        <w:rPr>
          <w:rFonts w:ascii="Times New Roman" w:hAnsi="Times New Roman" w:cs="Times New Roman"/>
          <w:sz w:val="22"/>
          <w:szCs w:val="22"/>
          <w:vertAlign w:val="superscript"/>
        </w:rPr>
        <w:t>,*</w:t>
      </w:r>
      <w:r w:rsidRPr="00C71BBB">
        <w:rPr>
          <w:rFonts w:ascii="Times New Roman" w:hAnsi="Times New Roman" w:cs="Times New Roman"/>
          <w:sz w:val="22"/>
          <w:szCs w:val="22"/>
        </w:rPr>
        <w:t xml:space="preserve">, Satoshi </w:t>
      </w:r>
      <w:proofErr w:type="spellStart"/>
      <w:r w:rsidRPr="00C71BBB">
        <w:rPr>
          <w:rFonts w:ascii="Times New Roman" w:hAnsi="Times New Roman" w:cs="Times New Roman"/>
          <w:sz w:val="22"/>
          <w:szCs w:val="22"/>
        </w:rPr>
        <w:t>Makino</w:t>
      </w:r>
      <w:r w:rsidRPr="00C71BBB">
        <w:rPr>
          <w:rFonts w:ascii="Times New Roman" w:hAnsi="Times New Roman" w:cs="Times New Roman"/>
          <w:sz w:val="22"/>
          <w:szCs w:val="22"/>
          <w:vertAlign w:val="superscript"/>
        </w:rPr>
        <w:t>c</w:t>
      </w:r>
      <w:proofErr w:type="spellEnd"/>
      <w:r w:rsidRPr="00C71BBB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71BBB">
        <w:rPr>
          <w:rFonts w:ascii="Times New Roman" w:hAnsi="Times New Roman" w:cs="Times New Roman"/>
          <w:sz w:val="22"/>
          <w:szCs w:val="22"/>
        </w:rPr>
        <w:t>Masatsugu</w:t>
      </w:r>
      <w:proofErr w:type="spellEnd"/>
      <w:r w:rsidRPr="00C71BB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71BBB">
        <w:rPr>
          <w:rFonts w:ascii="Times New Roman" w:hAnsi="Times New Roman" w:cs="Times New Roman"/>
          <w:sz w:val="22"/>
          <w:szCs w:val="22"/>
        </w:rPr>
        <w:t>Ohara</w:t>
      </w:r>
      <w:r w:rsidRPr="00C71BBB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proofErr w:type="spellEnd"/>
      <w:r w:rsidRPr="00C71BBB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71BBB">
        <w:rPr>
          <w:rFonts w:ascii="Times New Roman" w:hAnsi="Times New Roman" w:cs="Times New Roman"/>
          <w:sz w:val="22"/>
          <w:szCs w:val="22"/>
        </w:rPr>
        <w:t>Goki</w:t>
      </w:r>
      <w:proofErr w:type="spellEnd"/>
      <w:r w:rsidRPr="00C71BB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71BBB">
        <w:rPr>
          <w:rFonts w:ascii="Times New Roman" w:hAnsi="Times New Roman" w:cs="Times New Roman"/>
          <w:sz w:val="22"/>
          <w:szCs w:val="22"/>
        </w:rPr>
        <w:t>Suda</w:t>
      </w:r>
      <w:r w:rsidRPr="00C71BBB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proofErr w:type="spellEnd"/>
      <w:r w:rsidRPr="00C71BBB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71BBB">
        <w:rPr>
          <w:rFonts w:ascii="Times New Roman" w:hAnsi="Times New Roman" w:cs="Times New Roman"/>
          <w:sz w:val="22"/>
          <w:szCs w:val="22"/>
        </w:rPr>
        <w:t>Ikuko</w:t>
      </w:r>
      <w:proofErr w:type="spellEnd"/>
      <w:r w:rsidRPr="00C71BB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71BBB">
        <w:rPr>
          <w:rFonts w:ascii="Times New Roman" w:hAnsi="Times New Roman" w:cs="Times New Roman"/>
          <w:sz w:val="22"/>
          <w:szCs w:val="22"/>
        </w:rPr>
        <w:t>Yokota</w:t>
      </w:r>
      <w:r w:rsidRPr="00C71BBB">
        <w:rPr>
          <w:rFonts w:ascii="Times New Roman" w:hAnsi="Times New Roman" w:cs="Times New Roman"/>
          <w:sz w:val="22"/>
          <w:szCs w:val="22"/>
          <w:vertAlign w:val="superscript"/>
        </w:rPr>
        <w:t>d</w:t>
      </w:r>
      <w:proofErr w:type="spellEnd"/>
      <w:r w:rsidRPr="00C71BBB">
        <w:rPr>
          <w:rFonts w:ascii="Times New Roman" w:hAnsi="Times New Roman" w:cs="Times New Roman"/>
          <w:sz w:val="22"/>
          <w:szCs w:val="22"/>
        </w:rPr>
        <w:t xml:space="preserve">, Shoko </w:t>
      </w:r>
      <w:proofErr w:type="spellStart"/>
      <w:r w:rsidRPr="00C71BBB">
        <w:rPr>
          <w:rFonts w:ascii="Times New Roman" w:hAnsi="Times New Roman" w:cs="Times New Roman"/>
          <w:sz w:val="22"/>
          <w:szCs w:val="22"/>
        </w:rPr>
        <w:t>Nishihara</w:t>
      </w:r>
      <w:r w:rsidRPr="00C71BBB">
        <w:rPr>
          <w:rFonts w:ascii="Times New Roman" w:hAnsi="Times New Roman" w:cs="Times New Roman"/>
          <w:sz w:val="22"/>
          <w:szCs w:val="22"/>
          <w:vertAlign w:val="superscript"/>
        </w:rPr>
        <w:t>e,f</w:t>
      </w:r>
      <w:proofErr w:type="spellEnd"/>
      <w:r w:rsidRPr="00C71BBB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C71BBB">
        <w:rPr>
          <w:rFonts w:ascii="Times New Roman" w:hAnsi="Times New Roman" w:cs="Times New Roman"/>
          <w:sz w:val="22"/>
          <w:szCs w:val="22"/>
        </w:rPr>
        <w:t>Naoya</w:t>
      </w:r>
      <w:proofErr w:type="spellEnd"/>
      <w:r w:rsidRPr="00C71BB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71BBB">
        <w:rPr>
          <w:rFonts w:ascii="Times New Roman" w:hAnsi="Times New Roman" w:cs="Times New Roman"/>
          <w:sz w:val="22"/>
          <w:szCs w:val="22"/>
        </w:rPr>
        <w:t>Sakamoto</w:t>
      </w:r>
      <w:r w:rsidRPr="00C71BBB">
        <w:rPr>
          <w:rFonts w:ascii="Times New Roman" w:hAnsi="Times New Roman" w:cs="Times New Roman"/>
          <w:sz w:val="22"/>
          <w:szCs w:val="22"/>
          <w:vertAlign w:val="superscript"/>
        </w:rPr>
        <w:t>a</w:t>
      </w:r>
      <w:proofErr w:type="spellEnd"/>
      <w:r w:rsidRPr="00C71BBB">
        <w:rPr>
          <w:rFonts w:ascii="Times New Roman" w:hAnsi="Times New Roman" w:cs="Times New Roman"/>
          <w:sz w:val="22"/>
          <w:szCs w:val="22"/>
        </w:rPr>
        <w:t>, Jun-</w:t>
      </w:r>
      <w:proofErr w:type="spellStart"/>
      <w:r w:rsidRPr="00C71BBB">
        <w:rPr>
          <w:rFonts w:ascii="Times New Roman" w:hAnsi="Times New Roman" w:cs="Times New Roman"/>
          <w:sz w:val="22"/>
          <w:szCs w:val="22"/>
        </w:rPr>
        <w:t>ichi</w:t>
      </w:r>
      <w:proofErr w:type="spellEnd"/>
      <w:r w:rsidRPr="00C71BB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C71BBB">
        <w:rPr>
          <w:rFonts w:ascii="Times New Roman" w:hAnsi="Times New Roman" w:cs="Times New Roman"/>
          <w:sz w:val="22"/>
          <w:szCs w:val="22"/>
        </w:rPr>
        <w:t>Furukawa</w:t>
      </w:r>
      <w:r w:rsidRPr="00C71BBB">
        <w:rPr>
          <w:rFonts w:ascii="Times New Roman" w:hAnsi="Times New Roman" w:cs="Times New Roman"/>
          <w:sz w:val="22"/>
          <w:szCs w:val="22"/>
          <w:vertAlign w:val="superscript"/>
        </w:rPr>
        <w:t>b,d</w:t>
      </w:r>
      <w:proofErr w:type="spellEnd"/>
      <w:r w:rsidRPr="00C71BBB">
        <w:rPr>
          <w:rFonts w:ascii="Times New Roman" w:hAnsi="Times New Roman" w:cs="Times New Roman"/>
          <w:sz w:val="22"/>
          <w:szCs w:val="22"/>
          <w:vertAlign w:val="superscript"/>
        </w:rPr>
        <w:t>,*</w:t>
      </w:r>
    </w:p>
    <w:p w14:paraId="46F9CB9C" w14:textId="77777777" w:rsidR="00C71BBB" w:rsidRPr="00C71BBB" w:rsidRDefault="00C71BBB" w:rsidP="0005663F">
      <w:pPr>
        <w:rPr>
          <w:rFonts w:ascii="Times New Roman" w:hAnsi="Times New Roman" w:cs="Times New Roman"/>
          <w:sz w:val="22"/>
          <w:szCs w:val="22"/>
        </w:rPr>
      </w:pPr>
      <w:r w:rsidRPr="00C71BBB">
        <w:rPr>
          <w:rFonts w:ascii="Times New Roman" w:hAnsi="Times New Roman" w:cs="Times New Roman"/>
          <w:sz w:val="22"/>
          <w:szCs w:val="22"/>
        </w:rPr>
        <w:t>a Department of Gastroenterology and Hepatology, Graduate School of Medicine, Hokkaido University, Sapporo, Hokkaido 060-8638, Japan</w:t>
      </w:r>
    </w:p>
    <w:p w14:paraId="7805013A" w14:textId="77777777" w:rsidR="00C71BBB" w:rsidRPr="00C71BBB" w:rsidRDefault="00C71BBB" w:rsidP="0005663F">
      <w:pPr>
        <w:rPr>
          <w:rFonts w:ascii="Times New Roman" w:hAnsi="Times New Roman" w:cs="Times New Roman"/>
          <w:sz w:val="22"/>
          <w:szCs w:val="22"/>
        </w:rPr>
      </w:pPr>
      <w:r w:rsidRPr="00C71BBB">
        <w:rPr>
          <w:rFonts w:ascii="Times New Roman" w:hAnsi="Times New Roman" w:cs="Times New Roman"/>
          <w:sz w:val="22"/>
          <w:szCs w:val="22"/>
        </w:rPr>
        <w:t>b</w:t>
      </w:r>
      <w:r w:rsidRPr="00C71B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Department of </w:t>
      </w:r>
      <w:proofErr w:type="spellStart"/>
      <w:r w:rsidRPr="00C71BBB">
        <w:rPr>
          <w:rFonts w:ascii="Times New Roman" w:hAnsi="Times New Roman" w:cs="Times New Roman"/>
          <w:color w:val="000000" w:themeColor="text1"/>
          <w:sz w:val="22"/>
          <w:szCs w:val="22"/>
        </w:rPr>
        <w:t>Orthopaedic</w:t>
      </w:r>
      <w:proofErr w:type="spellEnd"/>
      <w:r w:rsidRPr="00C71B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Surgery, Faculty of Medicine and Graduate School of Medicine, Hokkaido University, Sapporo, Hokkaido 060-8638, Japan</w:t>
      </w:r>
    </w:p>
    <w:p w14:paraId="730CFAF0" w14:textId="77777777" w:rsidR="00C71BBB" w:rsidRPr="00C71BBB" w:rsidRDefault="00C71BBB" w:rsidP="0005663F">
      <w:pPr>
        <w:rPr>
          <w:rFonts w:ascii="Times New Roman" w:hAnsi="Times New Roman" w:cs="Times New Roman"/>
          <w:sz w:val="22"/>
          <w:szCs w:val="22"/>
        </w:rPr>
      </w:pPr>
      <w:r w:rsidRPr="00C71BBB">
        <w:rPr>
          <w:rFonts w:ascii="Times New Roman" w:hAnsi="Times New Roman" w:cs="Times New Roman"/>
          <w:sz w:val="22"/>
          <w:szCs w:val="22"/>
        </w:rPr>
        <w:t>c Sanyo Fine IRICA Technology Co., Ltd. Kyoto, Kyoto 601-8037, Japan</w:t>
      </w:r>
    </w:p>
    <w:p w14:paraId="5403C68B" w14:textId="77777777" w:rsidR="00C71BBB" w:rsidRPr="00C71BBB" w:rsidRDefault="00C71BBB" w:rsidP="0005663F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C71BBB">
        <w:rPr>
          <w:rFonts w:ascii="Times New Roman" w:hAnsi="Times New Roman" w:cs="Times New Roman"/>
          <w:sz w:val="22"/>
          <w:szCs w:val="22"/>
        </w:rPr>
        <w:t>d</w:t>
      </w:r>
      <w:r w:rsidRPr="00C71BBB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Institute for </w:t>
      </w:r>
      <w:proofErr w:type="spellStart"/>
      <w:r w:rsidRPr="00C71BBB">
        <w:rPr>
          <w:rFonts w:ascii="Times New Roman" w:hAnsi="Times New Roman" w:cs="Times New Roman"/>
          <w:color w:val="000000" w:themeColor="text1"/>
          <w:sz w:val="22"/>
          <w:szCs w:val="22"/>
        </w:rPr>
        <w:t>Glyco</w:t>
      </w:r>
      <w:proofErr w:type="spellEnd"/>
      <w:r w:rsidRPr="00C71BBB">
        <w:rPr>
          <w:rFonts w:ascii="Times New Roman" w:hAnsi="Times New Roman" w:cs="Times New Roman"/>
          <w:color w:val="000000" w:themeColor="text1"/>
          <w:sz w:val="22"/>
          <w:szCs w:val="22"/>
        </w:rPr>
        <w:t>-core Research (</w:t>
      </w:r>
      <w:proofErr w:type="spellStart"/>
      <w:r w:rsidRPr="00C71BBB">
        <w:rPr>
          <w:rFonts w:ascii="Times New Roman" w:hAnsi="Times New Roman" w:cs="Times New Roman"/>
          <w:color w:val="000000" w:themeColor="text1"/>
          <w:sz w:val="22"/>
          <w:szCs w:val="22"/>
        </w:rPr>
        <w:t>iGCORE</w:t>
      </w:r>
      <w:proofErr w:type="spellEnd"/>
      <w:r w:rsidRPr="00C71BBB">
        <w:rPr>
          <w:rFonts w:ascii="Times New Roman" w:hAnsi="Times New Roman" w:cs="Times New Roman"/>
          <w:color w:val="000000" w:themeColor="text1"/>
          <w:sz w:val="22"/>
          <w:szCs w:val="22"/>
        </w:rPr>
        <w:t>), Nagoya University, Nagoya, Aichi 464-8601, Japan</w:t>
      </w:r>
    </w:p>
    <w:p w14:paraId="2FE497FE" w14:textId="77777777" w:rsidR="00C71BBB" w:rsidRPr="00C71BBB" w:rsidRDefault="00C71BBB" w:rsidP="0005663F">
      <w:pPr>
        <w:rPr>
          <w:rFonts w:ascii="Times New Roman" w:hAnsi="Times New Roman" w:cs="Times New Roman"/>
          <w:sz w:val="22"/>
          <w:szCs w:val="22"/>
        </w:rPr>
      </w:pPr>
      <w:r w:rsidRPr="00C71BBB">
        <w:rPr>
          <w:rFonts w:ascii="Times New Roman" w:hAnsi="Times New Roman" w:cs="Times New Roman"/>
          <w:sz w:val="22"/>
          <w:szCs w:val="22"/>
        </w:rPr>
        <w:t xml:space="preserve">e Department of Bioinformatics, Graduate School of Engineering, </w:t>
      </w:r>
      <w:proofErr w:type="spellStart"/>
      <w:r w:rsidRPr="00C71BBB">
        <w:rPr>
          <w:rFonts w:ascii="Times New Roman" w:hAnsi="Times New Roman" w:cs="Times New Roman"/>
          <w:sz w:val="22"/>
          <w:szCs w:val="22"/>
        </w:rPr>
        <w:t>Soka</w:t>
      </w:r>
      <w:proofErr w:type="spellEnd"/>
      <w:r w:rsidRPr="00C71BBB">
        <w:rPr>
          <w:rFonts w:ascii="Times New Roman" w:hAnsi="Times New Roman" w:cs="Times New Roman"/>
          <w:sz w:val="22"/>
          <w:szCs w:val="22"/>
        </w:rPr>
        <w:t xml:space="preserve"> University, Hachioji, Tokyo, Japan.</w:t>
      </w:r>
    </w:p>
    <w:p w14:paraId="6FA7A86A" w14:textId="77777777" w:rsidR="00C71BBB" w:rsidRPr="00C71BBB" w:rsidRDefault="00C71BBB" w:rsidP="0005663F">
      <w:pPr>
        <w:rPr>
          <w:rFonts w:ascii="Times New Roman" w:hAnsi="Times New Roman" w:cs="Times New Roman"/>
          <w:sz w:val="22"/>
          <w:szCs w:val="22"/>
        </w:rPr>
      </w:pPr>
      <w:r w:rsidRPr="00C71BBB">
        <w:rPr>
          <w:rFonts w:ascii="Times New Roman" w:hAnsi="Times New Roman" w:cs="Times New Roman"/>
          <w:sz w:val="22"/>
          <w:szCs w:val="22"/>
        </w:rPr>
        <w:t>f Glycan &amp; Life System Integration Center (</w:t>
      </w:r>
      <w:proofErr w:type="spellStart"/>
      <w:r w:rsidRPr="00C71BBB">
        <w:rPr>
          <w:rFonts w:ascii="Times New Roman" w:hAnsi="Times New Roman" w:cs="Times New Roman"/>
          <w:sz w:val="22"/>
          <w:szCs w:val="22"/>
        </w:rPr>
        <w:t>GaLSIC</w:t>
      </w:r>
      <w:proofErr w:type="spellEnd"/>
      <w:r w:rsidRPr="00C71BBB">
        <w:rPr>
          <w:rFonts w:ascii="Times New Roman" w:hAnsi="Times New Roman" w:cs="Times New Roman"/>
          <w:sz w:val="22"/>
          <w:szCs w:val="22"/>
        </w:rPr>
        <w:t xml:space="preserve">), </w:t>
      </w:r>
      <w:proofErr w:type="spellStart"/>
      <w:r w:rsidRPr="00C71BBB">
        <w:rPr>
          <w:rFonts w:ascii="Times New Roman" w:hAnsi="Times New Roman" w:cs="Times New Roman"/>
          <w:sz w:val="22"/>
          <w:szCs w:val="22"/>
        </w:rPr>
        <w:t>Soka</w:t>
      </w:r>
      <w:proofErr w:type="spellEnd"/>
      <w:r w:rsidRPr="00C71BBB">
        <w:rPr>
          <w:rFonts w:ascii="Times New Roman" w:hAnsi="Times New Roman" w:cs="Times New Roman"/>
          <w:sz w:val="22"/>
          <w:szCs w:val="22"/>
        </w:rPr>
        <w:t xml:space="preserve"> University, Hachioji, Tokyo, Japan.</w:t>
      </w:r>
    </w:p>
    <w:p w14:paraId="0DF4CCBE" w14:textId="77777777" w:rsidR="00C71BBB" w:rsidRPr="00C71BBB" w:rsidRDefault="00C71BBB" w:rsidP="0005663F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71BBB">
        <w:rPr>
          <w:rFonts w:ascii="Times New Roman" w:hAnsi="Times New Roman" w:cs="Times New Roman"/>
          <w:b/>
          <w:bCs/>
          <w:sz w:val="22"/>
          <w:szCs w:val="22"/>
        </w:rPr>
        <w:t xml:space="preserve">Correspondence: </w:t>
      </w:r>
      <w:r w:rsidRPr="00C71BBB">
        <w:rPr>
          <w:rFonts w:ascii="Times New Roman" w:hAnsi="Times New Roman" w:cs="Times New Roman"/>
          <w:sz w:val="22"/>
          <w:szCs w:val="22"/>
        </w:rPr>
        <w:t>h_hanamatsu@med.hokudai.ac.jp (H.H.); j-furu@med.nagoya-u.ac.jp (J.-</w:t>
      </w:r>
      <w:proofErr w:type="spellStart"/>
      <w:r w:rsidRPr="00C71BBB">
        <w:rPr>
          <w:rFonts w:ascii="Times New Roman" w:hAnsi="Times New Roman" w:cs="Times New Roman"/>
          <w:sz w:val="22"/>
          <w:szCs w:val="22"/>
        </w:rPr>
        <w:t>i.F</w:t>
      </w:r>
      <w:proofErr w:type="spellEnd"/>
      <w:r w:rsidRPr="00C71BBB">
        <w:rPr>
          <w:rFonts w:ascii="Times New Roman" w:hAnsi="Times New Roman" w:cs="Times New Roman"/>
          <w:sz w:val="22"/>
          <w:szCs w:val="22"/>
        </w:rPr>
        <w:t>.); Tel.: +81-(0)11-706-9477 (H.H.); +81-(0)52-744-2943 (J.-</w:t>
      </w:r>
      <w:proofErr w:type="spellStart"/>
      <w:r w:rsidRPr="00C71BBB">
        <w:rPr>
          <w:rFonts w:ascii="Times New Roman" w:hAnsi="Times New Roman" w:cs="Times New Roman"/>
          <w:sz w:val="22"/>
          <w:szCs w:val="22"/>
        </w:rPr>
        <w:t>i.F</w:t>
      </w:r>
      <w:proofErr w:type="spellEnd"/>
      <w:r w:rsidRPr="00C71BBB">
        <w:rPr>
          <w:rFonts w:ascii="Times New Roman" w:hAnsi="Times New Roman" w:cs="Times New Roman"/>
          <w:sz w:val="22"/>
          <w:szCs w:val="22"/>
        </w:rPr>
        <w:t>.)</w:t>
      </w:r>
    </w:p>
    <w:p w14:paraId="409CBAC8" w14:textId="77777777" w:rsidR="0005663F" w:rsidRDefault="0005663F" w:rsidP="0005663F">
      <w:pPr>
        <w:pStyle w:val="Web"/>
        <w:rPr>
          <w:rFonts w:ascii="TimesNewRomanPSMT" w:hAnsi="TimesNewRomanPSMT" w:hint="eastAsia"/>
          <w:shd w:val="clear" w:color="auto" w:fill="FFFFFF"/>
        </w:rPr>
      </w:pPr>
    </w:p>
    <w:p w14:paraId="57B65D73" w14:textId="77777777" w:rsidR="0005663F" w:rsidRDefault="0005663F" w:rsidP="0005663F">
      <w:pPr>
        <w:pStyle w:val="Web"/>
        <w:rPr>
          <w:rFonts w:ascii="TimesNewRomanPSMT" w:hAnsi="TimesNewRomanPSMT" w:hint="eastAsia"/>
          <w:b/>
          <w:bCs/>
          <w:shd w:val="clear" w:color="auto" w:fill="FFFFFF"/>
        </w:rPr>
      </w:pPr>
      <w:r>
        <w:rPr>
          <w:rFonts w:ascii="TimesNewRomanPSMT" w:hAnsi="TimesNewRomanPS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67A21" wp14:editId="5BA81E20">
                <wp:simplePos x="0" y="0"/>
                <wp:positionH relativeFrom="column">
                  <wp:posOffset>3229</wp:posOffset>
                </wp:positionH>
                <wp:positionV relativeFrom="paragraph">
                  <wp:posOffset>339725</wp:posOffset>
                </wp:positionV>
                <wp:extent cx="5337313" cy="0"/>
                <wp:effectExtent l="0" t="0" r="9525" b="1270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731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BC9888D" id="直線コネクタ 2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26.75pt" to="420.5pt,2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" strokecolor="black [3213]" strokeweight="1pt">
                <v:stroke joinstyle="miter"/>
              </v:line>
            </w:pict>
          </mc:Fallback>
        </mc:AlternateContent>
      </w:r>
      <w:r w:rsidRPr="00D92573">
        <w:rPr>
          <w:rFonts w:ascii="TimesNewRomanPSMT" w:hAnsi="TimesNewRomanPSMT"/>
          <w:b/>
          <w:bCs/>
          <w:shd w:val="clear" w:color="auto" w:fill="FFFFFF"/>
        </w:rPr>
        <w:t>Table of Contents</w:t>
      </w:r>
    </w:p>
    <w:p w14:paraId="0A2BF9F8" w14:textId="1BFF373A" w:rsidR="0005663F" w:rsidRPr="00F513CE" w:rsidRDefault="0005663F" w:rsidP="0005663F">
      <w:pPr>
        <w:pStyle w:val="Web"/>
        <w:numPr>
          <w:ilvl w:val="0"/>
          <w:numId w:val="1"/>
        </w:numPr>
        <w:rPr>
          <w:rFonts w:ascii="TimesNewRomanPSMT" w:hAnsi="TimesNewRomanPSMT" w:hint="eastAsia"/>
          <w:shd w:val="clear" w:color="auto" w:fill="FFFFFF"/>
        </w:rPr>
      </w:pPr>
      <w:r w:rsidRPr="0005663F">
        <w:rPr>
          <w:rFonts w:ascii="TimesNewRomanPSMT" w:hAnsi="TimesNewRomanPSMT"/>
          <w:shd w:val="clear" w:color="auto" w:fill="FFFFFF"/>
        </w:rPr>
        <w:t>Separation of 2-AB labeled GAG disaccharide standards by ZIC-HILIC column</w:t>
      </w:r>
      <w:r>
        <w:rPr>
          <w:rFonts w:ascii="TimesNewRomanPSMT" w:hAnsi="TimesNewRomanPSMT"/>
          <w:shd w:val="clear" w:color="auto" w:fill="FFFFFF"/>
        </w:rPr>
        <w:t>, Figure S1</w:t>
      </w:r>
    </w:p>
    <w:p w14:paraId="15485224" w14:textId="48467EBE" w:rsidR="0005663F" w:rsidRDefault="0005663F" w:rsidP="0005663F">
      <w:pPr>
        <w:pStyle w:val="Web"/>
        <w:numPr>
          <w:ilvl w:val="0"/>
          <w:numId w:val="1"/>
        </w:numPr>
        <w:rPr>
          <w:rFonts w:ascii="TimesNewRomanPSMT" w:hAnsi="TimesNewRomanPSMT" w:hint="eastAsia"/>
          <w:b/>
          <w:bCs/>
          <w:shd w:val="clear" w:color="auto" w:fill="FFFFFF"/>
        </w:rPr>
      </w:pPr>
      <w:r>
        <w:rPr>
          <w:rFonts w:ascii="TimesNewRomanPSMT" w:hAnsi="TimesNewRomanPSMT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989F2B" wp14:editId="01C8E028">
                <wp:simplePos x="0" y="0"/>
                <wp:positionH relativeFrom="column">
                  <wp:posOffset>0</wp:posOffset>
                </wp:positionH>
                <wp:positionV relativeFrom="paragraph">
                  <wp:posOffset>608965</wp:posOffset>
                </wp:positionV>
                <wp:extent cx="5337175" cy="0"/>
                <wp:effectExtent l="0" t="0" r="9525" b="1270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71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2EE4B64" id="直線コネクタ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47.95pt" to="420.2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" strokecolor="black [3213]" strokeweight="1pt">
                <v:stroke joinstyle="miter"/>
              </v:line>
            </w:pict>
          </mc:Fallback>
        </mc:AlternateContent>
      </w:r>
      <w:r w:rsidRPr="0005663F">
        <w:rPr>
          <w:rFonts w:ascii="TimesNewRomanPSMT" w:hAnsi="TimesNewRomanPSMT"/>
          <w:shd w:val="clear" w:color="auto" w:fill="FFFFFF"/>
        </w:rPr>
        <w:t>Separation of 2-AB labeled GAG disaccharide standards by phenyl and PFP columns</w:t>
      </w:r>
      <w:r>
        <w:rPr>
          <w:rFonts w:ascii="TimesNewRomanPSMT" w:hAnsi="TimesNewRomanPSMT"/>
          <w:shd w:val="clear" w:color="auto" w:fill="FFFFFF"/>
        </w:rPr>
        <w:t>, Figure S2</w:t>
      </w:r>
    </w:p>
    <w:p w14:paraId="7AC9B15F" w14:textId="2AD2599E" w:rsidR="0005663F" w:rsidRPr="0005663F" w:rsidRDefault="0005663F" w:rsidP="0005663F">
      <w:pPr>
        <w:pStyle w:val="Web"/>
        <w:rPr>
          <w:rFonts w:ascii="TimesNewRomanPSMT" w:hAnsi="TimesNewRomanPSMT" w:hint="eastAsia"/>
          <w:b/>
          <w:bCs/>
          <w:shd w:val="clear" w:color="auto" w:fill="FFFFFF"/>
        </w:rPr>
      </w:pPr>
    </w:p>
    <w:p w14:paraId="67B6AA15" w14:textId="448B20B7" w:rsidR="00C71BBB" w:rsidRDefault="0005663F" w:rsidP="00C71BBB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05663F">
        <w:rPr>
          <w:rFonts w:ascii="Times New Roman" w:hAnsi="Times New Roman" w:cs="Times New Roman"/>
          <w:b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61312" behindDoc="0" locked="0" layoutInCell="1" allowOverlap="1" wp14:anchorId="0EF70E3D" wp14:editId="48639A14">
            <wp:simplePos x="0" y="0"/>
            <wp:positionH relativeFrom="column">
              <wp:posOffset>872490</wp:posOffset>
            </wp:positionH>
            <wp:positionV relativeFrom="paragraph">
              <wp:posOffset>473710</wp:posOffset>
            </wp:positionV>
            <wp:extent cx="3683000" cy="2946400"/>
            <wp:effectExtent l="0" t="0" r="0" b="0"/>
            <wp:wrapTopAndBottom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5A0000" w14:textId="77777777" w:rsidR="0005663F" w:rsidRPr="0005663F" w:rsidRDefault="0005663F" w:rsidP="0005663F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05663F">
        <w:rPr>
          <w:rFonts w:ascii="Times New Roman" w:hAnsi="Times New Roman" w:cs="Times New Roman"/>
          <w:b/>
          <w:bCs/>
          <w:sz w:val="22"/>
          <w:szCs w:val="22"/>
        </w:rPr>
        <w:t xml:space="preserve">Figure S1. Separation of 2-AB labeled GAG disaccharide standards by ZIC-HILIC column. </w:t>
      </w:r>
    </w:p>
    <w:p w14:paraId="6ECC9AD7" w14:textId="251DEBE3" w:rsidR="0005663F" w:rsidRPr="0005663F" w:rsidRDefault="0005663F" w:rsidP="0005663F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05663F">
        <w:rPr>
          <w:rFonts w:ascii="Times New Roman" w:hAnsi="Times New Roman" w:cs="Times New Roman"/>
          <w:sz w:val="22"/>
          <w:szCs w:val="22"/>
        </w:rPr>
        <w:t>The liquid chromatogram from a ZIC-HILIC column using the following gradient: Solvent A (10 mM ammonium acetate) / Solvent B (95% (v/v) acetonitrile containing 10 mM ammonium acetate) = 3/97 (0 min) → 11/89 (15 min) → 13/87 (25 min) → 15/85 (30 min) → 35/65 (60 min) → 40/60 (60.1 min) → 40/60 (70 min), at</w:t>
      </w:r>
      <w:r w:rsidR="00C824C8">
        <w:rPr>
          <w:rFonts w:ascii="Times New Roman" w:hAnsi="Times New Roman" w:cs="Times New Roman"/>
          <w:sz w:val="22"/>
          <w:szCs w:val="22"/>
        </w:rPr>
        <w:t xml:space="preserve"> a </w:t>
      </w:r>
      <w:r w:rsidRPr="0005663F">
        <w:rPr>
          <w:rFonts w:ascii="Times New Roman" w:hAnsi="Times New Roman" w:cs="Times New Roman"/>
          <w:sz w:val="22"/>
          <w:szCs w:val="22"/>
        </w:rPr>
        <w:t xml:space="preserve">flow </w:t>
      </w:r>
      <w:r w:rsidR="00C824C8">
        <w:rPr>
          <w:rFonts w:ascii="Times New Roman" w:hAnsi="Times New Roman" w:cs="Times New Roman"/>
          <w:sz w:val="22"/>
          <w:szCs w:val="22"/>
        </w:rPr>
        <w:t>r</w:t>
      </w:r>
      <w:r w:rsidRPr="0005663F">
        <w:rPr>
          <w:rFonts w:ascii="Times New Roman" w:hAnsi="Times New Roman" w:cs="Times New Roman"/>
          <w:sz w:val="22"/>
          <w:szCs w:val="22"/>
        </w:rPr>
        <w:t xml:space="preserve">ate of 200 </w:t>
      </w:r>
      <w:proofErr w:type="spellStart"/>
      <w:r w:rsidRPr="0005663F">
        <w:rPr>
          <w:rFonts w:ascii="Times New Roman" w:hAnsi="Times New Roman" w:cs="Times New Roman"/>
          <w:sz w:val="22"/>
          <w:szCs w:val="22"/>
        </w:rPr>
        <w:t>μL</w:t>
      </w:r>
      <w:proofErr w:type="spellEnd"/>
      <w:r w:rsidRPr="0005663F">
        <w:rPr>
          <w:rFonts w:ascii="Times New Roman" w:hAnsi="Times New Roman" w:cs="Times New Roman"/>
          <w:sz w:val="22"/>
          <w:szCs w:val="22"/>
        </w:rPr>
        <w:t>/min.</w:t>
      </w:r>
    </w:p>
    <w:p w14:paraId="22DC6E12" w14:textId="3653FCA6" w:rsidR="0005663F" w:rsidRDefault="0005663F" w:rsidP="00C71BBB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4F10368F" w14:textId="235AFE8B" w:rsidR="0005663F" w:rsidRDefault="002C5B86" w:rsidP="00C71BBB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C5B86">
        <w:rPr>
          <w:rFonts w:ascii="Times New Roman" w:hAnsi="Times New Roman" w:cs="Times New Roman"/>
          <w:b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0" locked="0" layoutInCell="1" allowOverlap="1" wp14:anchorId="1E303DE7" wp14:editId="6970BA5C">
            <wp:simplePos x="0" y="0"/>
            <wp:positionH relativeFrom="column">
              <wp:posOffset>843915</wp:posOffset>
            </wp:positionH>
            <wp:positionV relativeFrom="paragraph">
              <wp:posOffset>530860</wp:posOffset>
            </wp:positionV>
            <wp:extent cx="3657600" cy="5575300"/>
            <wp:effectExtent l="0" t="0" r="0" b="0"/>
            <wp:wrapTopAndBottom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557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714">
        <w:rPr>
          <w:rFonts w:ascii="Times New Roman" w:hAnsi="Times New Roman" w:cs="Times New Roman" w:hint="eastAsia"/>
          <w:b/>
          <w:bCs/>
          <w:sz w:val="22"/>
          <w:szCs w:val="22"/>
        </w:rPr>
        <w:t>F</w:t>
      </w:r>
      <w:r w:rsidR="00B96714">
        <w:rPr>
          <w:rFonts w:ascii="Times New Roman" w:hAnsi="Times New Roman" w:cs="Times New Roman"/>
          <w:b/>
          <w:bCs/>
          <w:sz w:val="22"/>
          <w:szCs w:val="22"/>
        </w:rPr>
        <w:t>igure. S2</w:t>
      </w:r>
    </w:p>
    <w:p w14:paraId="3272E318" w14:textId="77777777" w:rsidR="002C5B86" w:rsidRPr="002C5B86" w:rsidRDefault="002C5B86" w:rsidP="002C5B86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C5B86">
        <w:rPr>
          <w:rFonts w:ascii="Times New Roman" w:hAnsi="Times New Roman" w:cs="Times New Roman"/>
          <w:b/>
          <w:bCs/>
          <w:sz w:val="22"/>
          <w:szCs w:val="22"/>
        </w:rPr>
        <w:t>Figure S2. Separation of 2-AB labeled GAG disaccharide standards by phenyl and PFP columns.</w:t>
      </w:r>
    </w:p>
    <w:p w14:paraId="6A9E0B29" w14:textId="7C7EE270" w:rsidR="00B96714" w:rsidRPr="002C5B86" w:rsidRDefault="002C5B86" w:rsidP="002C5B86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2C5B86">
        <w:rPr>
          <w:rFonts w:ascii="Times New Roman" w:hAnsi="Times New Roman" w:cs="Times New Roman"/>
          <w:sz w:val="22"/>
          <w:szCs w:val="22"/>
        </w:rPr>
        <w:t xml:space="preserve">The liquid chromatogram from a phenyl column using the following gradients: (a) Solvent A/ Solvent B = 100/0 (0 min) → 60/40 (40 min); (b) Solvent A/ Solvent B = 100/0 (0 min) → 65/35 (40 min); (c) Solvent A/ Solvent B = 100/0 (0 min) → 60/30 (40 min). The liquid chromatogram </w:t>
      </w:r>
      <w:r w:rsidRPr="002C5B86">
        <w:rPr>
          <w:rFonts w:ascii="Times New Roman" w:hAnsi="Times New Roman" w:cs="Times New Roman"/>
          <w:sz w:val="22"/>
          <w:szCs w:val="22"/>
        </w:rPr>
        <w:lastRenderedPageBreak/>
        <w:t>from a PFP column using the following gradients: (d) Solvent A/ Solvent B = 100/0 (0 min) → 60/40 (40 min); (e) Solvent A/ Solvent B = 100/0 (0 min) → 65/35 (40 min); (f) Solvent A/ Solvent B = 100/0 (0 min) → 60/30 (40 min).</w:t>
      </w:r>
    </w:p>
    <w:sectPr w:rsidR="00B96714" w:rsidRPr="002C5B86" w:rsidSect="00A75FB5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NewRomanPSMT">
    <w:altName w:val="Times New Roman"/>
    <w:charset w:val="00"/>
    <w:family w:val="roman"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BF2181"/>
    <w:multiLevelType w:val="hybridMultilevel"/>
    <w:tmpl w:val="D2FCCEE6"/>
    <w:lvl w:ilvl="0" w:tplc="CC88251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9320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BB"/>
    <w:rsid w:val="00004F97"/>
    <w:rsid w:val="00010DF8"/>
    <w:rsid w:val="00021012"/>
    <w:rsid w:val="000308A5"/>
    <w:rsid w:val="00051D2D"/>
    <w:rsid w:val="00052F55"/>
    <w:rsid w:val="0005663F"/>
    <w:rsid w:val="00062E8F"/>
    <w:rsid w:val="000654DC"/>
    <w:rsid w:val="00065AAF"/>
    <w:rsid w:val="00081FBF"/>
    <w:rsid w:val="000C15E1"/>
    <w:rsid w:val="00104B3F"/>
    <w:rsid w:val="001258E8"/>
    <w:rsid w:val="00142FA9"/>
    <w:rsid w:val="001C4F0F"/>
    <w:rsid w:val="001D55A3"/>
    <w:rsid w:val="00204336"/>
    <w:rsid w:val="00217A3C"/>
    <w:rsid w:val="00221B9C"/>
    <w:rsid w:val="00251AD8"/>
    <w:rsid w:val="00257410"/>
    <w:rsid w:val="00257FD0"/>
    <w:rsid w:val="00264261"/>
    <w:rsid w:val="0027216B"/>
    <w:rsid w:val="00281872"/>
    <w:rsid w:val="002951A6"/>
    <w:rsid w:val="002C5B86"/>
    <w:rsid w:val="0033136D"/>
    <w:rsid w:val="0034081E"/>
    <w:rsid w:val="00346600"/>
    <w:rsid w:val="0035274C"/>
    <w:rsid w:val="00356DDE"/>
    <w:rsid w:val="00384A32"/>
    <w:rsid w:val="0038519D"/>
    <w:rsid w:val="0039263B"/>
    <w:rsid w:val="003938AC"/>
    <w:rsid w:val="003C76C6"/>
    <w:rsid w:val="003E2757"/>
    <w:rsid w:val="0045307C"/>
    <w:rsid w:val="00460B48"/>
    <w:rsid w:val="00473742"/>
    <w:rsid w:val="004A2182"/>
    <w:rsid w:val="004C39E8"/>
    <w:rsid w:val="004C5553"/>
    <w:rsid w:val="00503F4C"/>
    <w:rsid w:val="00520A2C"/>
    <w:rsid w:val="00520B51"/>
    <w:rsid w:val="00521C32"/>
    <w:rsid w:val="005265EA"/>
    <w:rsid w:val="005705F7"/>
    <w:rsid w:val="005739E9"/>
    <w:rsid w:val="00587C60"/>
    <w:rsid w:val="005D773B"/>
    <w:rsid w:val="005E7322"/>
    <w:rsid w:val="0063639F"/>
    <w:rsid w:val="00664BA7"/>
    <w:rsid w:val="006F5AC9"/>
    <w:rsid w:val="00701D81"/>
    <w:rsid w:val="007A3275"/>
    <w:rsid w:val="007A3E97"/>
    <w:rsid w:val="007D6150"/>
    <w:rsid w:val="007D6BC5"/>
    <w:rsid w:val="007F3456"/>
    <w:rsid w:val="008211B8"/>
    <w:rsid w:val="00821CDF"/>
    <w:rsid w:val="00834589"/>
    <w:rsid w:val="00856A2E"/>
    <w:rsid w:val="00872F2B"/>
    <w:rsid w:val="008835F0"/>
    <w:rsid w:val="008B43E3"/>
    <w:rsid w:val="008C50D2"/>
    <w:rsid w:val="00905315"/>
    <w:rsid w:val="00992C0A"/>
    <w:rsid w:val="009D1E75"/>
    <w:rsid w:val="009E6C2D"/>
    <w:rsid w:val="00A02D00"/>
    <w:rsid w:val="00A32C3F"/>
    <w:rsid w:val="00A60C77"/>
    <w:rsid w:val="00A75FB5"/>
    <w:rsid w:val="00A96158"/>
    <w:rsid w:val="00AA575F"/>
    <w:rsid w:val="00AB6DD5"/>
    <w:rsid w:val="00AF2E4F"/>
    <w:rsid w:val="00AF41EC"/>
    <w:rsid w:val="00B105A0"/>
    <w:rsid w:val="00B355F8"/>
    <w:rsid w:val="00B370B9"/>
    <w:rsid w:val="00B44439"/>
    <w:rsid w:val="00B73239"/>
    <w:rsid w:val="00B83774"/>
    <w:rsid w:val="00B96714"/>
    <w:rsid w:val="00BB0585"/>
    <w:rsid w:val="00BF5CDA"/>
    <w:rsid w:val="00C472D3"/>
    <w:rsid w:val="00C71BBB"/>
    <w:rsid w:val="00C824C8"/>
    <w:rsid w:val="00CE1AE0"/>
    <w:rsid w:val="00CE3CEF"/>
    <w:rsid w:val="00CE477C"/>
    <w:rsid w:val="00CF034B"/>
    <w:rsid w:val="00CF3220"/>
    <w:rsid w:val="00D13B4E"/>
    <w:rsid w:val="00D308B3"/>
    <w:rsid w:val="00D71268"/>
    <w:rsid w:val="00D7350A"/>
    <w:rsid w:val="00D9412C"/>
    <w:rsid w:val="00DB039B"/>
    <w:rsid w:val="00DE459B"/>
    <w:rsid w:val="00E01711"/>
    <w:rsid w:val="00E134AE"/>
    <w:rsid w:val="00E56044"/>
    <w:rsid w:val="00E723B0"/>
    <w:rsid w:val="00E834AB"/>
    <w:rsid w:val="00EA2BED"/>
    <w:rsid w:val="00EC0D58"/>
    <w:rsid w:val="00EC4F0A"/>
    <w:rsid w:val="00EE06B5"/>
    <w:rsid w:val="00EE775E"/>
    <w:rsid w:val="00EF44F8"/>
    <w:rsid w:val="00EF537A"/>
    <w:rsid w:val="00EF7A8D"/>
    <w:rsid w:val="00F365C6"/>
    <w:rsid w:val="00F4147C"/>
    <w:rsid w:val="00F43DD9"/>
    <w:rsid w:val="00F85F06"/>
    <w:rsid w:val="00FB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197CEA"/>
  <w15:chartTrackingRefBased/>
  <w15:docId w15:val="{ADEE1FF6-1B3D-2246-A288-9147C6BE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477C"/>
    <w:rPr>
      <w:rFonts w:ascii="ＭＳ 明朝" w:eastAsia="ＭＳ 明朝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E477C"/>
    <w:rPr>
      <w:rFonts w:ascii="ＭＳ 明朝" w:eastAsia="ＭＳ 明朝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05663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5E8D366-43DB-5049-A6D5-60CA895DE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花松　久寿</dc:creator>
  <cp:keywords/>
  <dc:description/>
  <cp:lastModifiedBy>石丸 恵</cp:lastModifiedBy>
  <cp:revision>2</cp:revision>
  <dcterms:created xsi:type="dcterms:W3CDTF">2023-04-13T08:38:00Z</dcterms:created>
  <dcterms:modified xsi:type="dcterms:W3CDTF">2023-04-13T08:38:00Z</dcterms:modified>
</cp:coreProperties>
</file>