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176CD" w14:textId="094D87B6" w:rsidR="00D923DB" w:rsidRPr="008C70A8" w:rsidRDefault="0012526E" w:rsidP="008C70A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C70A8">
        <w:rPr>
          <w:rFonts w:ascii="Times New Roman" w:hAnsi="Times New Roman" w:cs="Times New Roman"/>
          <w:b/>
          <w:bCs/>
          <w:sz w:val="24"/>
          <w:szCs w:val="24"/>
        </w:rPr>
        <w:t>Supplementary Material</w:t>
      </w:r>
    </w:p>
    <w:p w14:paraId="2B290CE4" w14:textId="77777777" w:rsidR="001343DE" w:rsidRPr="008C70A8" w:rsidRDefault="001343DE" w:rsidP="008C70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sz w:val="24"/>
          <w:szCs w:val="24"/>
        </w:rPr>
        <w:t xml:space="preserve">Target fragments were successfully amplified from the positive controls of AiV-D1 to AiV-D4 using the self-designed primers (Fig.S2). Sequencing confirmed that the amplified fragments were 118 bp in length, matching the expected size, with 100% similarity to the </w:t>
      </w:r>
      <w:proofErr w:type="spellStart"/>
      <w:r w:rsidRPr="008C70A8">
        <w:rPr>
          <w:rFonts w:ascii="Times New Roman" w:hAnsi="Times New Roman" w:cs="Times New Roman"/>
          <w:sz w:val="24"/>
          <w:szCs w:val="24"/>
        </w:rPr>
        <w:t>AiV</w:t>
      </w:r>
      <w:proofErr w:type="spellEnd"/>
      <w:r w:rsidRPr="008C70A8">
        <w:rPr>
          <w:rFonts w:ascii="Times New Roman" w:hAnsi="Times New Roman" w:cs="Times New Roman"/>
          <w:sz w:val="24"/>
          <w:szCs w:val="24"/>
        </w:rPr>
        <w:t>-D 3D sequences available in GenBank.</w:t>
      </w:r>
    </w:p>
    <w:p w14:paraId="60E0605E" w14:textId="77777777" w:rsidR="001343DE" w:rsidRPr="008C70A8" w:rsidRDefault="001343DE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D47621" wp14:editId="56C4A9D4">
            <wp:extent cx="1685290" cy="1343025"/>
            <wp:effectExtent l="0" t="0" r="0" b="9525"/>
            <wp:docPr id="6" name="图片 5" descr="屏幕上有字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屏幕上有字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604" cy="13547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DDD250" w14:textId="175245D7" w:rsidR="001343DE" w:rsidRPr="008C70A8" w:rsidRDefault="001343DE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b/>
          <w:bCs/>
          <w:sz w:val="24"/>
          <w:szCs w:val="24"/>
        </w:rPr>
        <w:t xml:space="preserve">Fig. S1. </w:t>
      </w:r>
      <w:r w:rsidRPr="008C70A8">
        <w:rPr>
          <w:rFonts w:ascii="Times New Roman" w:hAnsi="Times New Roman" w:cs="Times New Roman"/>
          <w:sz w:val="24"/>
          <w:szCs w:val="24"/>
        </w:rPr>
        <w:t>Gel electrophoresis of amplification fragment by specific primers.</w:t>
      </w:r>
    </w:p>
    <w:p w14:paraId="4ADA0A93" w14:textId="42DF64B5" w:rsidR="001343DE" w:rsidRPr="008C70A8" w:rsidRDefault="001343DE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sz w:val="24"/>
          <w:szCs w:val="24"/>
        </w:rPr>
        <w:t>M, Marker DL 2000; -, Negative control; 1, AiV-D1 positive control; 2, AiV-D2 positive control; 3, AiV-D3 positive control; 4, AiV-D4 positive control.</w:t>
      </w:r>
    </w:p>
    <w:p w14:paraId="7E5C0497" w14:textId="77777777" w:rsidR="001343DE" w:rsidRPr="008C70A8" w:rsidRDefault="001343DE" w:rsidP="008C70A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1AE67D" w14:textId="2DAC82F1" w:rsidR="0012526E" w:rsidRPr="008C70A8" w:rsidRDefault="00EB500C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217C4E0" wp14:editId="4EC21A48">
            <wp:extent cx="5926912" cy="7035800"/>
            <wp:effectExtent l="0" t="0" r="0" b="0"/>
            <wp:docPr id="60284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4212" name="图片 6028421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8496" cy="707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29E58" w14:textId="2F554C7C" w:rsidR="0012526E" w:rsidRPr="008C70A8" w:rsidRDefault="0078696A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b/>
          <w:bCs/>
          <w:sz w:val="24"/>
          <w:szCs w:val="24"/>
        </w:rPr>
        <w:t>Fig.S</w:t>
      </w:r>
      <w:r w:rsidR="001343DE" w:rsidRPr="008C70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C70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C70A8">
        <w:rPr>
          <w:rFonts w:ascii="Times New Roman" w:hAnsi="Times New Roman" w:cs="Times New Roman"/>
          <w:sz w:val="24"/>
          <w:szCs w:val="24"/>
        </w:rPr>
        <w:t xml:space="preserve"> Analysis of </w:t>
      </w:r>
      <w:bookmarkStart w:id="0" w:name="OLE_LINK67"/>
      <w:r w:rsidRPr="008C70A8">
        <w:rPr>
          <w:rFonts w:ascii="Times New Roman" w:hAnsi="Times New Roman" w:cs="Times New Roman"/>
          <w:sz w:val="24"/>
          <w:szCs w:val="24"/>
        </w:rPr>
        <w:t>primers site</w:t>
      </w:r>
      <w:bookmarkEnd w:id="0"/>
      <w:r w:rsidRPr="008C70A8">
        <w:rPr>
          <w:rFonts w:ascii="Times New Roman" w:hAnsi="Times New Roman" w:cs="Times New Roman"/>
          <w:sz w:val="24"/>
          <w:szCs w:val="24"/>
        </w:rPr>
        <w:t xml:space="preserve">s for </w:t>
      </w:r>
      <w:bookmarkStart w:id="1" w:name="_Hlk185173451"/>
      <w:r w:rsidRPr="008C70A8">
        <w:rPr>
          <w:rFonts w:ascii="Times New Roman" w:hAnsi="Times New Roman" w:cs="Times New Roman"/>
          <w:sz w:val="24"/>
          <w:szCs w:val="24"/>
        </w:rPr>
        <w:t xml:space="preserve">six detection </w:t>
      </w:r>
      <w:r w:rsidR="0036693C" w:rsidRPr="008C70A8">
        <w:rPr>
          <w:rFonts w:ascii="Times New Roman" w:hAnsi="Times New Roman" w:cs="Times New Roman"/>
          <w:sz w:val="24"/>
          <w:szCs w:val="24"/>
        </w:rPr>
        <w:t>assay</w:t>
      </w:r>
      <w:r w:rsidRPr="008C70A8">
        <w:rPr>
          <w:rFonts w:ascii="Times New Roman" w:hAnsi="Times New Roman" w:cs="Times New Roman"/>
          <w:sz w:val="24"/>
          <w:szCs w:val="24"/>
        </w:rPr>
        <w:t>s</w:t>
      </w:r>
      <w:bookmarkEnd w:id="1"/>
      <w:r w:rsidRPr="008C70A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C70A8">
        <w:rPr>
          <w:rFonts w:ascii="Times New Roman" w:hAnsi="Times New Roman" w:cs="Times New Roman"/>
          <w:sz w:val="24"/>
          <w:szCs w:val="24"/>
        </w:rPr>
        <w:t>AiV</w:t>
      </w:r>
      <w:proofErr w:type="spellEnd"/>
      <w:r w:rsidRPr="008C70A8">
        <w:rPr>
          <w:rFonts w:ascii="Times New Roman" w:hAnsi="Times New Roman" w:cs="Times New Roman"/>
          <w:sz w:val="24"/>
          <w:szCs w:val="24"/>
        </w:rPr>
        <w:t>-D.</w:t>
      </w:r>
    </w:p>
    <w:p w14:paraId="58BDEEF1" w14:textId="0F2755B0" w:rsidR="006A1239" w:rsidRPr="008C70A8" w:rsidRDefault="0078696A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sz w:val="24"/>
          <w:szCs w:val="24"/>
        </w:rPr>
        <w:t>A</w:t>
      </w:r>
      <w:r w:rsidR="008C70A8">
        <w:rPr>
          <w:rFonts w:ascii="Times New Roman" w:hAnsi="Times New Roman" w:cs="Times New Roman"/>
          <w:sz w:val="24"/>
          <w:szCs w:val="24"/>
        </w:rPr>
        <w:t>:</w:t>
      </w:r>
      <w:r w:rsidRPr="008C70A8">
        <w:rPr>
          <w:rFonts w:ascii="Times New Roman" w:hAnsi="Times New Roman" w:cs="Times New Roman"/>
          <w:sz w:val="24"/>
          <w:szCs w:val="24"/>
        </w:rPr>
        <w:t xml:space="preserve"> primers analysis for </w:t>
      </w:r>
      <w:r w:rsidR="00FC4127" w:rsidRPr="008C70A8">
        <w:rPr>
          <w:rFonts w:ascii="Times New Roman" w:hAnsi="Times New Roman" w:cs="Times New Roman"/>
          <w:sz w:val="24"/>
          <w:szCs w:val="24"/>
        </w:rPr>
        <w:t xml:space="preserve">detecting </w:t>
      </w:r>
      <w:r w:rsidRPr="008C70A8">
        <w:rPr>
          <w:rFonts w:ascii="Times New Roman" w:hAnsi="Times New Roman" w:cs="Times New Roman"/>
          <w:sz w:val="24"/>
          <w:szCs w:val="24"/>
        </w:rPr>
        <w:t>AiV-D</w:t>
      </w:r>
      <w:r w:rsidR="00FC4127" w:rsidRPr="008C70A8">
        <w:rPr>
          <w:rFonts w:ascii="Times New Roman" w:hAnsi="Times New Roman" w:cs="Times New Roman"/>
          <w:sz w:val="24"/>
          <w:szCs w:val="24"/>
        </w:rPr>
        <w:t>1</w:t>
      </w:r>
      <w:r w:rsidRPr="008C70A8">
        <w:rPr>
          <w:rFonts w:ascii="Times New Roman" w:hAnsi="Times New Roman" w:cs="Times New Roman"/>
          <w:sz w:val="24"/>
          <w:szCs w:val="24"/>
        </w:rPr>
        <w:t>; B</w:t>
      </w:r>
      <w:r w:rsidR="008C70A8">
        <w:rPr>
          <w:rFonts w:ascii="Times New Roman" w:hAnsi="Times New Roman" w:cs="Times New Roman"/>
          <w:sz w:val="24"/>
          <w:szCs w:val="24"/>
        </w:rPr>
        <w:t>:</w:t>
      </w:r>
      <w:r w:rsidRPr="008C70A8">
        <w:rPr>
          <w:rFonts w:ascii="Times New Roman" w:hAnsi="Times New Roman" w:cs="Times New Roman"/>
          <w:sz w:val="24"/>
          <w:szCs w:val="24"/>
        </w:rPr>
        <w:t xml:space="preserve"> primers analysis for </w:t>
      </w:r>
      <w:r w:rsidR="00FC4127" w:rsidRPr="008C70A8">
        <w:rPr>
          <w:rFonts w:ascii="Times New Roman" w:hAnsi="Times New Roman" w:cs="Times New Roman"/>
          <w:sz w:val="24"/>
          <w:szCs w:val="24"/>
        </w:rPr>
        <w:t xml:space="preserve">detecting </w:t>
      </w:r>
      <w:r w:rsidRPr="008C70A8">
        <w:rPr>
          <w:rFonts w:ascii="Times New Roman" w:hAnsi="Times New Roman" w:cs="Times New Roman"/>
          <w:sz w:val="24"/>
          <w:szCs w:val="24"/>
        </w:rPr>
        <w:t xml:space="preserve">AiV-D2; </w:t>
      </w:r>
      <w:r w:rsidR="00FC4127" w:rsidRPr="008C70A8">
        <w:rPr>
          <w:rFonts w:ascii="Times New Roman" w:hAnsi="Times New Roman" w:cs="Times New Roman"/>
          <w:sz w:val="24"/>
          <w:szCs w:val="24"/>
        </w:rPr>
        <w:t>C</w:t>
      </w:r>
      <w:r w:rsidR="008C70A8">
        <w:rPr>
          <w:rFonts w:ascii="Times New Roman" w:hAnsi="Times New Roman" w:cs="Times New Roman"/>
          <w:sz w:val="24"/>
          <w:szCs w:val="24"/>
        </w:rPr>
        <w:t>:</w:t>
      </w:r>
      <w:r w:rsidR="00FC4127" w:rsidRPr="008C70A8">
        <w:rPr>
          <w:rFonts w:ascii="Times New Roman" w:hAnsi="Times New Roman" w:cs="Times New Roman"/>
          <w:sz w:val="24"/>
          <w:szCs w:val="24"/>
        </w:rPr>
        <w:t xml:space="preserve"> </w:t>
      </w:r>
      <w:r w:rsidRPr="008C70A8">
        <w:rPr>
          <w:rFonts w:ascii="Times New Roman" w:hAnsi="Times New Roman" w:cs="Times New Roman"/>
          <w:sz w:val="24"/>
          <w:szCs w:val="24"/>
        </w:rPr>
        <w:t xml:space="preserve">primers analysis for </w:t>
      </w:r>
      <w:r w:rsidR="00FC4127" w:rsidRPr="008C70A8">
        <w:rPr>
          <w:rFonts w:ascii="Times New Roman" w:hAnsi="Times New Roman" w:cs="Times New Roman"/>
          <w:sz w:val="24"/>
          <w:szCs w:val="24"/>
        </w:rPr>
        <w:t xml:space="preserve">detecting </w:t>
      </w:r>
      <w:r w:rsidRPr="008C70A8">
        <w:rPr>
          <w:rFonts w:ascii="Times New Roman" w:hAnsi="Times New Roman" w:cs="Times New Roman"/>
          <w:sz w:val="24"/>
          <w:szCs w:val="24"/>
        </w:rPr>
        <w:t xml:space="preserve">AiV-D3 </w:t>
      </w:r>
      <w:r w:rsidR="00FC4127" w:rsidRPr="008C70A8">
        <w:rPr>
          <w:rFonts w:ascii="Times New Roman" w:hAnsi="Times New Roman" w:cs="Times New Roman"/>
          <w:sz w:val="24"/>
          <w:szCs w:val="24"/>
        </w:rPr>
        <w:t>from sheep</w:t>
      </w:r>
      <w:r w:rsidRPr="008C70A8">
        <w:rPr>
          <w:rFonts w:ascii="Times New Roman" w:hAnsi="Times New Roman" w:cs="Times New Roman"/>
          <w:sz w:val="24"/>
          <w:szCs w:val="24"/>
        </w:rPr>
        <w:t>;</w:t>
      </w:r>
      <w:r w:rsidR="00FC4127" w:rsidRPr="008C70A8">
        <w:rPr>
          <w:rFonts w:ascii="Times New Roman" w:hAnsi="Times New Roman" w:cs="Times New Roman"/>
          <w:sz w:val="24"/>
          <w:szCs w:val="24"/>
        </w:rPr>
        <w:t xml:space="preserve"> D</w:t>
      </w:r>
      <w:r w:rsidR="008C70A8">
        <w:rPr>
          <w:rFonts w:ascii="Times New Roman" w:hAnsi="Times New Roman" w:cs="Times New Roman"/>
          <w:sz w:val="24"/>
          <w:szCs w:val="24"/>
        </w:rPr>
        <w:t>:</w:t>
      </w:r>
      <w:r w:rsidR="00FC4127" w:rsidRPr="008C70A8">
        <w:rPr>
          <w:rFonts w:ascii="Times New Roman" w:hAnsi="Times New Roman" w:cs="Times New Roman"/>
          <w:sz w:val="24"/>
          <w:szCs w:val="24"/>
        </w:rPr>
        <w:t xml:space="preserve"> primers analysis for detecting AiV-D3 from goats; E</w:t>
      </w:r>
      <w:r w:rsidR="008C70A8">
        <w:rPr>
          <w:rFonts w:ascii="Times New Roman" w:hAnsi="Times New Roman" w:cs="Times New Roman"/>
          <w:sz w:val="24"/>
          <w:szCs w:val="24"/>
        </w:rPr>
        <w:t>:</w:t>
      </w:r>
      <w:r w:rsidR="00FC4127" w:rsidRPr="008C70A8">
        <w:rPr>
          <w:rFonts w:ascii="Times New Roman" w:hAnsi="Times New Roman" w:cs="Times New Roman"/>
          <w:sz w:val="24"/>
          <w:szCs w:val="24"/>
        </w:rPr>
        <w:t xml:space="preserve"> primers analysis for detecting AiV-D4; F</w:t>
      </w:r>
      <w:r w:rsidR="008C70A8">
        <w:rPr>
          <w:rFonts w:ascii="Times New Roman" w:hAnsi="Times New Roman" w:cs="Times New Roman"/>
          <w:sz w:val="24"/>
          <w:szCs w:val="24"/>
        </w:rPr>
        <w:t>:</w:t>
      </w:r>
      <w:r w:rsidR="00FC4127" w:rsidRPr="008C70A8">
        <w:rPr>
          <w:rFonts w:ascii="Times New Roman" w:hAnsi="Times New Roman" w:cs="Times New Roman"/>
          <w:sz w:val="24"/>
          <w:szCs w:val="24"/>
        </w:rPr>
        <w:t xml:space="preserve"> primers analysis for detecting all genotypes of </w:t>
      </w:r>
      <w:proofErr w:type="spellStart"/>
      <w:r w:rsidR="00FC4127" w:rsidRPr="008C70A8">
        <w:rPr>
          <w:rFonts w:ascii="Times New Roman" w:hAnsi="Times New Roman" w:cs="Times New Roman"/>
          <w:sz w:val="24"/>
          <w:szCs w:val="24"/>
        </w:rPr>
        <w:t>AiV</w:t>
      </w:r>
      <w:proofErr w:type="spellEnd"/>
      <w:r w:rsidR="00FC4127" w:rsidRPr="008C70A8">
        <w:rPr>
          <w:rFonts w:ascii="Times New Roman" w:hAnsi="Times New Roman" w:cs="Times New Roman"/>
          <w:sz w:val="24"/>
          <w:szCs w:val="24"/>
        </w:rPr>
        <w:t>-D in this study</w:t>
      </w:r>
    </w:p>
    <w:p w14:paraId="7ED57B9A" w14:textId="77777777" w:rsidR="008C70A8" w:rsidRPr="008C70A8" w:rsidRDefault="008C70A8" w:rsidP="008C70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6D27BE" w14:textId="77777777" w:rsidR="008C70A8" w:rsidRPr="008C70A8" w:rsidRDefault="008C70A8" w:rsidP="008C70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0DB619" w14:textId="77777777" w:rsidR="008C70A8" w:rsidRPr="008C70A8" w:rsidRDefault="008C70A8" w:rsidP="008C70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0303DB" w14:textId="0145A7C8" w:rsidR="000C4B10" w:rsidRDefault="008E4352" w:rsidP="008C70A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OLE_LINK72"/>
      <w:r w:rsidRPr="008E435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The concentrations of the AiV-D1 to AiV-D4 plasmid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8E43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79.8, 104.1, 89.3, and 129.5 ng/µL, respectively, using Nanodrop spectrophotometer. The molecular masses of these plasmids were calculated based on their respective lengths using the formula: molecular mass = 660 × plasmid length (base pairs). Consequently, the molecular masses of plasmids AiV-D1 to AiV-D4 were 2,170,080, 1,311,420, 1,311,420, and 1,311,420, respectively. The copy numbers of these plasmids were further calculated using the formula: copies/µL = (6.02×10²³ copies/mol) × (concentration ng/µL) × 10⁻⁹ / (molecular mass g/mol). The resulting copy numbers for plasmids AiV-D1 to AiV-D4 were 2.21×10¹⁰, 4.78×10¹⁰, 4.10×10¹⁰, and 5.94×10¹⁰ copies/µL, respectively.</w:t>
      </w:r>
    </w:p>
    <w:p w14:paraId="38EB6AF7" w14:textId="5206B5BD" w:rsidR="00943025" w:rsidRDefault="0082509D" w:rsidP="008C70A8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0A8">
        <w:rPr>
          <w:rFonts w:ascii="Times New Roman" w:hAnsi="Times New Roman" w:cs="Times New Roman"/>
          <w:color w:val="000000" w:themeColor="text1"/>
          <w:sz w:val="24"/>
          <w:szCs w:val="24"/>
        </w:rPr>
        <w:t>Under the optimized reaction conditions, a strong linear relationship was observed between 10³ and 10⁹ copies/µL. The standard curves for AiV-D1 to AiV-D4 were y = -3.276x + 43.99 (R² = 0.998, Eff% = 101.94%), y = -3.254x + 43.207 (R² = 0.998, Eff% = 102.93%), y = -3.112x + 42.396 (R² = 0.997, Eff% = 109.59%), and y = -3.51x + 40.537 (R² = 0.999, Eff% = 103.04%) (Fig. S3 A1</w:t>
      </w:r>
      <w:r w:rsidR="007130A2" w:rsidRPr="00CD24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</w:t>
      </w:r>
      <w:r w:rsidRPr="008C70A8">
        <w:rPr>
          <w:rFonts w:ascii="Times New Roman" w:hAnsi="Times New Roman" w:cs="Times New Roman"/>
          <w:color w:val="000000" w:themeColor="text1"/>
          <w:sz w:val="24"/>
          <w:szCs w:val="24"/>
        </w:rPr>
        <w:t>A4). The melting curves obtained showed a Tm of 82.5°C ± 0.5°C (Fig. S3 B1</w:t>
      </w:r>
      <w:r w:rsidR="007130A2" w:rsidRPr="00CD24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</w:t>
      </w:r>
      <w:r w:rsidRPr="008C70A8">
        <w:rPr>
          <w:rFonts w:ascii="Times New Roman" w:hAnsi="Times New Roman" w:cs="Times New Roman"/>
          <w:color w:val="000000" w:themeColor="text1"/>
          <w:sz w:val="24"/>
          <w:szCs w:val="24"/>
        </w:rPr>
        <w:t>B4).</w:t>
      </w:r>
    </w:p>
    <w:bookmarkEnd w:id="2"/>
    <w:p w14:paraId="0F56EC7E" w14:textId="77777777" w:rsidR="008C70A8" w:rsidRPr="008C70A8" w:rsidRDefault="008C70A8" w:rsidP="008C70A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ED4B17" w14:textId="46BBA84F" w:rsidR="0012526E" w:rsidRPr="008C70A8" w:rsidRDefault="00943025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50A02D5" wp14:editId="0DDDF427">
            <wp:extent cx="3921760" cy="4528457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822" cy="4531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0BA46" w14:textId="74B9309D" w:rsidR="0012526E" w:rsidRPr="008C70A8" w:rsidRDefault="00204167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190870506"/>
      <w:bookmarkStart w:id="4" w:name="OLE_LINK56"/>
      <w:r w:rsidRPr="008C70A8">
        <w:rPr>
          <w:rFonts w:ascii="Times New Roman" w:hAnsi="Times New Roman" w:cs="Times New Roman"/>
          <w:b/>
          <w:bCs/>
          <w:sz w:val="24"/>
          <w:szCs w:val="24"/>
        </w:rPr>
        <w:t>Fig. S3</w:t>
      </w:r>
      <w:bookmarkEnd w:id="3"/>
      <w:r w:rsidRPr="008C70A8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4"/>
      <w:r w:rsidRPr="008C70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C70A8">
        <w:rPr>
          <w:rFonts w:ascii="Times New Roman" w:hAnsi="Times New Roman" w:cs="Times New Roman"/>
          <w:sz w:val="24"/>
          <w:szCs w:val="24"/>
        </w:rPr>
        <w:t>Standard curve and melt</w:t>
      </w:r>
      <w:r w:rsidR="00AE49AF" w:rsidRPr="008C70A8">
        <w:rPr>
          <w:rFonts w:ascii="Times New Roman" w:hAnsi="Times New Roman" w:cs="Times New Roman"/>
          <w:sz w:val="24"/>
          <w:szCs w:val="24"/>
        </w:rPr>
        <w:t>ing</w:t>
      </w:r>
      <w:r w:rsidRPr="008C70A8">
        <w:rPr>
          <w:rFonts w:ascii="Times New Roman" w:hAnsi="Times New Roman" w:cs="Times New Roman"/>
          <w:sz w:val="24"/>
          <w:szCs w:val="24"/>
        </w:rPr>
        <w:t xml:space="preserve"> curve of fluorescent RT-PCR for AiV-D1 to AiV-D4.</w:t>
      </w:r>
    </w:p>
    <w:p w14:paraId="4B27DD57" w14:textId="6FD42837" w:rsidR="00204167" w:rsidRPr="008C70A8" w:rsidRDefault="00204167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sz w:val="24"/>
          <w:szCs w:val="24"/>
        </w:rPr>
        <w:t>A1</w:t>
      </w:r>
      <w:r w:rsidR="007130A2" w:rsidRPr="00CD24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</w:t>
      </w:r>
      <w:r w:rsidRPr="008C70A8">
        <w:rPr>
          <w:rFonts w:ascii="Times New Roman" w:hAnsi="Times New Roman" w:cs="Times New Roman"/>
          <w:sz w:val="24"/>
          <w:szCs w:val="24"/>
        </w:rPr>
        <w:t xml:space="preserve">A4, standard curve </w:t>
      </w:r>
      <w:bookmarkStart w:id="5" w:name="OLE_LINK23"/>
      <w:r w:rsidRPr="008C70A8">
        <w:rPr>
          <w:rFonts w:ascii="Times New Roman" w:hAnsi="Times New Roman" w:cs="Times New Roman"/>
          <w:sz w:val="24"/>
          <w:szCs w:val="24"/>
        </w:rPr>
        <w:t>for AiV-D1 to AiV-D4</w:t>
      </w:r>
      <w:bookmarkEnd w:id="5"/>
      <w:r w:rsidRPr="008C70A8">
        <w:rPr>
          <w:rFonts w:ascii="Times New Roman" w:hAnsi="Times New Roman" w:cs="Times New Roman"/>
          <w:sz w:val="24"/>
          <w:szCs w:val="24"/>
        </w:rPr>
        <w:t>; B</w:t>
      </w:r>
      <w:r w:rsidR="008C70A8" w:rsidRPr="008C70A8">
        <w:rPr>
          <w:rFonts w:ascii="Times New Roman" w:hAnsi="Times New Roman" w:cs="Times New Roman"/>
          <w:sz w:val="24"/>
          <w:szCs w:val="24"/>
        </w:rPr>
        <w:t>1</w:t>
      </w:r>
      <w:r w:rsidR="007130A2" w:rsidRPr="00CD24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</w:t>
      </w:r>
      <w:r w:rsidRPr="008C70A8">
        <w:rPr>
          <w:rFonts w:ascii="Times New Roman" w:hAnsi="Times New Roman" w:cs="Times New Roman"/>
          <w:sz w:val="24"/>
          <w:szCs w:val="24"/>
        </w:rPr>
        <w:t>B4, melt</w:t>
      </w:r>
      <w:r w:rsidR="00854149" w:rsidRPr="008C70A8">
        <w:rPr>
          <w:rFonts w:ascii="Times New Roman" w:hAnsi="Times New Roman" w:cs="Times New Roman"/>
          <w:sz w:val="24"/>
          <w:szCs w:val="24"/>
        </w:rPr>
        <w:t>ing</w:t>
      </w:r>
      <w:r w:rsidRPr="008C70A8">
        <w:rPr>
          <w:rFonts w:ascii="Times New Roman" w:hAnsi="Times New Roman" w:cs="Times New Roman"/>
          <w:sz w:val="24"/>
          <w:szCs w:val="24"/>
        </w:rPr>
        <w:t xml:space="preserve"> curve for AiV-D1 to AiV-D4.</w:t>
      </w:r>
    </w:p>
    <w:p w14:paraId="68FADF46" w14:textId="77777777" w:rsidR="0012526E" w:rsidRPr="008C70A8" w:rsidRDefault="0012526E" w:rsidP="008C70A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0BF2590" w14:textId="05C22EBF" w:rsidR="00C65FAF" w:rsidRPr="008C70A8" w:rsidRDefault="00BF61A6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881AD9" wp14:editId="61CAE48C">
            <wp:extent cx="4165213" cy="2349500"/>
            <wp:effectExtent l="0" t="0" r="698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7328" cy="2350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15441" w14:textId="0DFCF65C" w:rsidR="00854149" w:rsidRPr="008C70A8" w:rsidRDefault="00C65FAF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6" w:name="_Hlk193063110"/>
      <w:r w:rsidRPr="008C70A8">
        <w:rPr>
          <w:rFonts w:ascii="Times New Roman" w:hAnsi="Times New Roman" w:cs="Times New Roman"/>
          <w:b/>
          <w:bCs/>
          <w:sz w:val="24"/>
          <w:szCs w:val="24"/>
        </w:rPr>
        <w:t>Fig. S4.</w:t>
      </w:r>
      <w:r w:rsidR="00854149" w:rsidRPr="008C70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70A8" w:rsidRPr="008C70A8">
        <w:rPr>
          <w:rFonts w:ascii="Times New Roman" w:hAnsi="Times New Roman" w:cs="Times New Roman"/>
          <w:sz w:val="24"/>
          <w:szCs w:val="24"/>
        </w:rPr>
        <w:t>S</w:t>
      </w:r>
      <w:r w:rsidR="00854149" w:rsidRPr="008C70A8">
        <w:rPr>
          <w:rFonts w:ascii="Times New Roman" w:hAnsi="Times New Roman" w:cs="Times New Roman"/>
          <w:sz w:val="24"/>
          <w:szCs w:val="24"/>
        </w:rPr>
        <w:t xml:space="preserve">pecificity test of fluorescent RT-PCR for </w:t>
      </w:r>
      <w:proofErr w:type="spellStart"/>
      <w:r w:rsidR="00854149" w:rsidRPr="008C70A8">
        <w:rPr>
          <w:rFonts w:ascii="Times New Roman" w:hAnsi="Times New Roman" w:cs="Times New Roman"/>
          <w:sz w:val="24"/>
          <w:szCs w:val="24"/>
        </w:rPr>
        <w:t>AiV</w:t>
      </w:r>
      <w:proofErr w:type="spellEnd"/>
      <w:r w:rsidR="00BF61A6" w:rsidRPr="008C70A8">
        <w:rPr>
          <w:rFonts w:ascii="Times New Roman" w:hAnsi="Times New Roman" w:cs="Times New Roman"/>
          <w:sz w:val="24"/>
          <w:szCs w:val="24"/>
        </w:rPr>
        <w:t>-</w:t>
      </w:r>
      <w:r w:rsidR="00854149" w:rsidRPr="008C70A8">
        <w:rPr>
          <w:rFonts w:ascii="Times New Roman" w:hAnsi="Times New Roman" w:cs="Times New Roman"/>
          <w:sz w:val="24"/>
          <w:szCs w:val="24"/>
        </w:rPr>
        <w:t>D.</w:t>
      </w:r>
    </w:p>
    <w:p w14:paraId="4DEA13A9" w14:textId="1A36790D" w:rsidR="00854149" w:rsidRPr="008C70A8" w:rsidRDefault="00854149" w:rsidP="008C70A8">
      <w:pPr>
        <w:jc w:val="center"/>
        <w:rPr>
          <w:rFonts w:ascii="Times New Roman" w:eastAsia="黑体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sz w:val="24"/>
          <w:szCs w:val="24"/>
        </w:rPr>
        <w:t>1</w:t>
      </w:r>
      <w:r w:rsidR="00DE76EC" w:rsidRPr="00CD24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</w:t>
      </w:r>
      <w:r w:rsidRPr="008C70A8">
        <w:rPr>
          <w:rFonts w:ascii="Times New Roman" w:hAnsi="Times New Roman" w:cs="Times New Roman"/>
          <w:sz w:val="24"/>
          <w:szCs w:val="24"/>
        </w:rPr>
        <w:t>4</w:t>
      </w:r>
      <w:r w:rsidR="00BF61A6" w:rsidRPr="008C70A8">
        <w:rPr>
          <w:rFonts w:ascii="Times New Roman" w:hAnsi="Times New Roman" w:cs="Times New Roman"/>
          <w:sz w:val="24"/>
          <w:szCs w:val="24"/>
        </w:rPr>
        <w:t>:</w:t>
      </w:r>
      <w:r w:rsidRPr="008C70A8">
        <w:rPr>
          <w:rFonts w:ascii="Times New Roman" w:hAnsi="Times New Roman" w:cs="Times New Roman"/>
          <w:sz w:val="24"/>
          <w:szCs w:val="24"/>
        </w:rPr>
        <w:t xml:space="preserve"> AiV-D1</w:t>
      </w:r>
      <w:r w:rsidR="00915409" w:rsidRPr="008C70A8">
        <w:rPr>
          <w:rFonts w:ascii="Times New Roman" w:hAnsi="Times New Roman" w:cs="Times New Roman"/>
          <w:sz w:val="24"/>
          <w:szCs w:val="24"/>
        </w:rPr>
        <w:t xml:space="preserve"> </w:t>
      </w:r>
      <w:r w:rsidR="00BF61A6" w:rsidRPr="008C70A8">
        <w:rPr>
          <w:rFonts w:ascii="Times New Roman" w:hAnsi="Times New Roman" w:cs="Times New Roman"/>
          <w:sz w:val="24"/>
          <w:szCs w:val="24"/>
        </w:rPr>
        <w:t>to</w:t>
      </w:r>
      <w:r w:rsidR="00915409" w:rsidRPr="008C70A8">
        <w:rPr>
          <w:rFonts w:ascii="Times New Roman" w:hAnsi="Times New Roman" w:cs="Times New Roman"/>
          <w:sz w:val="24"/>
          <w:szCs w:val="24"/>
        </w:rPr>
        <w:t xml:space="preserve"> </w:t>
      </w:r>
      <w:r w:rsidRPr="008C70A8">
        <w:rPr>
          <w:rFonts w:ascii="Times New Roman" w:hAnsi="Times New Roman" w:cs="Times New Roman"/>
          <w:sz w:val="24"/>
          <w:szCs w:val="24"/>
        </w:rPr>
        <w:t xml:space="preserve">AiV-D4 </w:t>
      </w:r>
      <w:r w:rsidR="00BF61A6" w:rsidRPr="008C70A8">
        <w:rPr>
          <w:rFonts w:ascii="Times New Roman" w:hAnsi="Times New Roman" w:cs="Times New Roman"/>
          <w:sz w:val="24"/>
          <w:szCs w:val="24"/>
        </w:rPr>
        <w:t>positive controls</w:t>
      </w:r>
      <w:r w:rsidRPr="008C70A8">
        <w:rPr>
          <w:rFonts w:ascii="Times New Roman" w:hAnsi="Times New Roman" w:cs="Times New Roman"/>
          <w:sz w:val="24"/>
          <w:szCs w:val="24"/>
        </w:rPr>
        <w:t xml:space="preserve">; </w:t>
      </w:r>
      <w:r w:rsidRPr="008C70A8">
        <w:rPr>
          <w:rFonts w:ascii="Times New Roman" w:eastAsia="黑体" w:hAnsi="Times New Roman" w:cs="Times New Roman"/>
          <w:sz w:val="24"/>
          <w:szCs w:val="24"/>
        </w:rPr>
        <w:t>5</w:t>
      </w:r>
      <w:r w:rsidR="00DE76EC" w:rsidRPr="00CD247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–</w:t>
      </w:r>
      <w:r w:rsidRPr="008C70A8">
        <w:rPr>
          <w:rFonts w:ascii="Times New Roman" w:eastAsia="黑体" w:hAnsi="Times New Roman" w:cs="Times New Roman"/>
          <w:sz w:val="24"/>
          <w:szCs w:val="24"/>
        </w:rPr>
        <w:t>1</w:t>
      </w:r>
      <w:r w:rsidR="00BF61A6" w:rsidRPr="008C70A8">
        <w:rPr>
          <w:rFonts w:ascii="Times New Roman" w:eastAsia="黑体" w:hAnsi="Times New Roman" w:cs="Times New Roman"/>
          <w:sz w:val="24"/>
          <w:szCs w:val="24"/>
        </w:rPr>
        <w:t>6:</w:t>
      </w:r>
      <w:r w:rsidRPr="008C70A8">
        <w:rPr>
          <w:rFonts w:ascii="Times New Roman" w:eastAsia="黑体" w:hAnsi="Times New Roman" w:cs="Times New Roman"/>
          <w:sz w:val="24"/>
          <w:szCs w:val="24"/>
        </w:rPr>
        <w:t xml:space="preserve"> </w:t>
      </w:r>
      <w:proofErr w:type="spellStart"/>
      <w:r w:rsidR="00BF61A6" w:rsidRPr="008C70A8">
        <w:rPr>
          <w:rFonts w:ascii="Times New Roman" w:eastAsia="黑体" w:hAnsi="Times New Roman" w:cs="Times New Roman"/>
          <w:sz w:val="24"/>
          <w:szCs w:val="24"/>
        </w:rPr>
        <w:t>BCoV</w:t>
      </w:r>
      <w:proofErr w:type="spellEnd"/>
      <w:r w:rsidR="00BF61A6" w:rsidRPr="008C70A8">
        <w:rPr>
          <w:rFonts w:ascii="Times New Roman" w:eastAsia="黑体" w:hAnsi="Times New Roman" w:cs="Times New Roman"/>
          <w:sz w:val="24"/>
          <w:szCs w:val="24"/>
        </w:rPr>
        <w:t xml:space="preserve">, BRVA, BVDV, IBRV, </w:t>
      </w:r>
      <w:proofErr w:type="spellStart"/>
      <w:r w:rsidR="00BF61A6" w:rsidRPr="008C70A8">
        <w:rPr>
          <w:rFonts w:ascii="Times New Roman" w:eastAsia="黑体" w:hAnsi="Times New Roman" w:cs="Times New Roman"/>
          <w:sz w:val="24"/>
          <w:szCs w:val="24"/>
        </w:rPr>
        <w:t>NeV</w:t>
      </w:r>
      <w:proofErr w:type="spellEnd"/>
      <w:r w:rsidR="00BF61A6" w:rsidRPr="008C70A8">
        <w:rPr>
          <w:rFonts w:ascii="Times New Roman" w:eastAsia="黑体" w:hAnsi="Times New Roman" w:cs="Times New Roman"/>
          <w:sz w:val="24"/>
          <w:szCs w:val="24"/>
        </w:rPr>
        <w:t xml:space="preserve">, </w:t>
      </w:r>
      <w:proofErr w:type="spellStart"/>
      <w:r w:rsidR="00BF61A6" w:rsidRPr="008C70A8">
        <w:rPr>
          <w:rFonts w:ascii="Times New Roman" w:eastAsia="黑体" w:hAnsi="Times New Roman" w:cs="Times New Roman"/>
          <w:sz w:val="24"/>
          <w:szCs w:val="24"/>
        </w:rPr>
        <w:t>BNoV</w:t>
      </w:r>
      <w:proofErr w:type="spellEnd"/>
      <w:r w:rsidR="00BF61A6" w:rsidRPr="008C70A8">
        <w:rPr>
          <w:rFonts w:ascii="Times New Roman" w:eastAsia="黑体" w:hAnsi="Times New Roman" w:cs="Times New Roman"/>
          <w:sz w:val="24"/>
          <w:szCs w:val="24"/>
        </w:rPr>
        <w:t xml:space="preserve">, </w:t>
      </w:r>
      <w:proofErr w:type="spellStart"/>
      <w:r w:rsidR="00BF61A6" w:rsidRPr="008C70A8">
        <w:rPr>
          <w:rFonts w:ascii="Times New Roman" w:eastAsia="黑体" w:hAnsi="Times New Roman" w:cs="Times New Roman"/>
          <w:sz w:val="24"/>
          <w:szCs w:val="24"/>
        </w:rPr>
        <w:t>BToV</w:t>
      </w:r>
      <w:proofErr w:type="spellEnd"/>
      <w:r w:rsidR="00BF61A6" w:rsidRPr="008C70A8">
        <w:rPr>
          <w:rFonts w:ascii="Times New Roman" w:eastAsia="黑体" w:hAnsi="Times New Roman" w:cs="Times New Roman"/>
          <w:sz w:val="24"/>
          <w:szCs w:val="24"/>
        </w:rPr>
        <w:t xml:space="preserve">, </w:t>
      </w:r>
      <w:proofErr w:type="spellStart"/>
      <w:r w:rsidR="00BF61A6" w:rsidRPr="008C70A8">
        <w:rPr>
          <w:rFonts w:ascii="Times New Roman" w:eastAsia="黑体" w:hAnsi="Times New Roman" w:cs="Times New Roman"/>
          <w:sz w:val="24"/>
          <w:szCs w:val="24"/>
        </w:rPr>
        <w:t>BAoV</w:t>
      </w:r>
      <w:proofErr w:type="spellEnd"/>
      <w:r w:rsidR="00BF61A6" w:rsidRPr="008C70A8">
        <w:rPr>
          <w:rFonts w:ascii="Times New Roman" w:eastAsia="黑体" w:hAnsi="Times New Roman" w:cs="Times New Roman"/>
          <w:sz w:val="24"/>
          <w:szCs w:val="24"/>
        </w:rPr>
        <w:t xml:space="preserve">, </w:t>
      </w:r>
      <w:proofErr w:type="spellStart"/>
      <w:r w:rsidR="00BF61A6" w:rsidRPr="008C70A8">
        <w:rPr>
          <w:rFonts w:ascii="Times New Roman" w:eastAsia="黑体" w:hAnsi="Times New Roman" w:cs="Times New Roman"/>
          <w:sz w:val="24"/>
          <w:szCs w:val="24"/>
        </w:rPr>
        <w:t>CAoV</w:t>
      </w:r>
      <w:proofErr w:type="spellEnd"/>
      <w:r w:rsidR="00BF61A6" w:rsidRPr="008C70A8">
        <w:rPr>
          <w:rFonts w:ascii="Times New Roman" w:eastAsia="黑体" w:hAnsi="Times New Roman" w:cs="Times New Roman"/>
          <w:sz w:val="24"/>
          <w:szCs w:val="24"/>
        </w:rPr>
        <w:t xml:space="preserve">, BEV, ETEC, and </w:t>
      </w:r>
      <w:r w:rsidR="00BF61A6" w:rsidRPr="008C70A8">
        <w:rPr>
          <w:rFonts w:ascii="Times New Roman" w:eastAsia="黑体" w:hAnsi="Times New Roman" w:cs="Times New Roman"/>
          <w:i/>
          <w:iCs/>
          <w:sz w:val="24"/>
          <w:szCs w:val="24"/>
        </w:rPr>
        <w:t>Salmonella enterica</w:t>
      </w:r>
      <w:r w:rsidRPr="008C70A8">
        <w:rPr>
          <w:rFonts w:ascii="Times New Roman" w:eastAsia="黑体" w:hAnsi="Times New Roman" w:cs="Times New Roman"/>
          <w:sz w:val="24"/>
          <w:szCs w:val="24"/>
        </w:rPr>
        <w:t xml:space="preserve">; NC: </w:t>
      </w:r>
      <w:r w:rsidR="00BF61A6" w:rsidRPr="008C70A8">
        <w:rPr>
          <w:rFonts w:ascii="Times New Roman" w:eastAsia="黑体" w:hAnsi="Times New Roman" w:cs="Times New Roman"/>
          <w:sz w:val="24"/>
          <w:szCs w:val="24"/>
        </w:rPr>
        <w:t>n</w:t>
      </w:r>
      <w:r w:rsidRPr="008C70A8">
        <w:rPr>
          <w:rFonts w:ascii="Times New Roman" w:eastAsia="黑体" w:hAnsi="Times New Roman" w:cs="Times New Roman"/>
          <w:sz w:val="24"/>
          <w:szCs w:val="24"/>
        </w:rPr>
        <w:t>egative control</w:t>
      </w:r>
      <w:r w:rsidR="00BF61A6" w:rsidRPr="008C70A8">
        <w:rPr>
          <w:rFonts w:ascii="Times New Roman" w:eastAsia="黑体" w:hAnsi="Times New Roman" w:cs="Times New Roman"/>
          <w:sz w:val="24"/>
          <w:szCs w:val="24"/>
        </w:rPr>
        <w:t xml:space="preserve">; NTC: </w:t>
      </w:r>
      <w:r w:rsidR="00BF61A6" w:rsidRPr="008C70A8">
        <w:rPr>
          <w:rFonts w:ascii="Times New Roman" w:hAnsi="Times New Roman" w:cs="Times New Roman"/>
          <w:color w:val="000000" w:themeColor="text1"/>
          <w:sz w:val="24"/>
          <w:szCs w:val="24"/>
        </w:rPr>
        <w:t>non-template control.</w:t>
      </w:r>
      <w:bookmarkEnd w:id="6"/>
    </w:p>
    <w:p w14:paraId="2A2DE91F" w14:textId="28011044" w:rsidR="00C65FAF" w:rsidRPr="00DE76EC" w:rsidRDefault="00C65FAF" w:rsidP="008C70A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FCDB80" w14:textId="65151AA6" w:rsidR="0012526E" w:rsidRPr="008C70A8" w:rsidRDefault="002079AC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AC3D60" wp14:editId="24B49415">
            <wp:extent cx="3740727" cy="7695367"/>
            <wp:effectExtent l="0" t="0" r="0" b="1270"/>
            <wp:docPr id="1741535376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535376" name="图片 1" descr="图表, 散点图&#10;&#10;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952" cy="778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3340" w14:textId="77777777" w:rsidR="008C70A8" w:rsidRPr="008C70A8" w:rsidRDefault="00D322F4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7" w:name="_Hlk193066500"/>
      <w:r w:rsidRPr="008C70A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C65FAF" w:rsidRPr="008C70A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C70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C70A8">
        <w:rPr>
          <w:rFonts w:ascii="Times New Roman" w:hAnsi="Times New Roman" w:cs="Times New Roman"/>
          <w:sz w:val="24"/>
          <w:szCs w:val="24"/>
        </w:rPr>
        <w:t xml:space="preserve"> </w:t>
      </w:r>
      <w:r w:rsidR="009159F8" w:rsidRPr="008C70A8">
        <w:rPr>
          <w:rFonts w:ascii="Times New Roman" w:hAnsi="Times New Roman" w:cs="Times New Roman"/>
          <w:sz w:val="24"/>
          <w:szCs w:val="24"/>
        </w:rPr>
        <w:t>Sensitivity of the fluorescent RT-PCR for AiV-D1 to AiV-D4.</w:t>
      </w:r>
    </w:p>
    <w:p w14:paraId="2DB0D4CA" w14:textId="22165D69" w:rsidR="00D322F4" w:rsidRPr="008C70A8" w:rsidRDefault="00BF61A6" w:rsidP="008C70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70A8">
        <w:rPr>
          <w:rFonts w:ascii="Times New Roman" w:hAnsi="Times New Roman" w:cs="Times New Roman"/>
          <w:sz w:val="24"/>
          <w:szCs w:val="24"/>
        </w:rPr>
        <w:t>A</w:t>
      </w:r>
      <w:r w:rsidR="009159F8" w:rsidRPr="008C70A8">
        <w:rPr>
          <w:rFonts w:ascii="Times New Roman" w:hAnsi="Times New Roman" w:cs="Times New Roman"/>
          <w:sz w:val="24"/>
          <w:szCs w:val="24"/>
        </w:rPr>
        <w:t>: AiV-D1,10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159F8" w:rsidRPr="008C70A8">
        <w:rPr>
          <w:rFonts w:ascii="Times New Roman" w:hAnsi="Times New Roman" w:cs="Times New Roman"/>
          <w:sz w:val="24"/>
          <w:szCs w:val="24"/>
        </w:rPr>
        <w:t>-10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159F8" w:rsidRPr="008C70A8">
        <w:rPr>
          <w:rFonts w:ascii="Times New Roman" w:hAnsi="Times New Roman" w:cs="Times New Roman"/>
          <w:sz w:val="24"/>
          <w:szCs w:val="24"/>
        </w:rPr>
        <w:t>: 2.21×10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159F8" w:rsidRPr="008C70A8">
        <w:rPr>
          <w:rFonts w:ascii="Times New Roman" w:hAnsi="Times New Roman" w:cs="Times New Roman"/>
          <w:sz w:val="24"/>
          <w:szCs w:val="24"/>
        </w:rPr>
        <w:t>-2.21×10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9159F8" w:rsidRPr="008C70A8">
        <w:rPr>
          <w:rFonts w:ascii="Times New Roman" w:hAnsi="Times New Roman" w:cs="Times New Roman"/>
          <w:sz w:val="24"/>
          <w:szCs w:val="24"/>
        </w:rPr>
        <w:t>copies/µL; B: AiV-D2,10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159F8" w:rsidRPr="008C70A8">
        <w:rPr>
          <w:rFonts w:ascii="Times New Roman" w:hAnsi="Times New Roman" w:cs="Times New Roman"/>
          <w:sz w:val="24"/>
          <w:szCs w:val="24"/>
        </w:rPr>
        <w:t>-10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159F8" w:rsidRPr="008C70A8">
        <w:rPr>
          <w:rFonts w:ascii="Times New Roman" w:hAnsi="Times New Roman" w:cs="Times New Roman"/>
          <w:sz w:val="24"/>
          <w:szCs w:val="24"/>
        </w:rPr>
        <w:t>: 4.78×10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159F8" w:rsidRPr="008C70A8">
        <w:rPr>
          <w:rFonts w:ascii="Times New Roman" w:hAnsi="Times New Roman" w:cs="Times New Roman"/>
          <w:sz w:val="24"/>
          <w:szCs w:val="24"/>
        </w:rPr>
        <w:t>-4.78×10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9159F8" w:rsidRPr="008C70A8">
        <w:rPr>
          <w:rFonts w:ascii="Times New Roman" w:hAnsi="Times New Roman" w:cs="Times New Roman"/>
          <w:sz w:val="24"/>
          <w:szCs w:val="24"/>
        </w:rPr>
        <w:t>copies/µL; C: AiV-D3,10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159F8" w:rsidRPr="008C70A8">
        <w:rPr>
          <w:rFonts w:ascii="Times New Roman" w:hAnsi="Times New Roman" w:cs="Times New Roman"/>
          <w:sz w:val="24"/>
          <w:szCs w:val="24"/>
        </w:rPr>
        <w:t>-10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159F8" w:rsidRPr="008C70A8">
        <w:rPr>
          <w:rFonts w:ascii="Times New Roman" w:hAnsi="Times New Roman" w:cs="Times New Roman"/>
          <w:sz w:val="24"/>
          <w:szCs w:val="24"/>
        </w:rPr>
        <w:t>: 4.10×10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159F8" w:rsidRPr="008C70A8">
        <w:rPr>
          <w:rFonts w:ascii="Times New Roman" w:hAnsi="Times New Roman" w:cs="Times New Roman"/>
          <w:sz w:val="24"/>
          <w:szCs w:val="24"/>
        </w:rPr>
        <w:t>-4.10×10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9159F8" w:rsidRPr="008C70A8">
        <w:rPr>
          <w:rFonts w:ascii="Times New Roman" w:hAnsi="Times New Roman" w:cs="Times New Roman"/>
          <w:sz w:val="24"/>
          <w:szCs w:val="24"/>
        </w:rPr>
        <w:t>copies/µL; D: AiV-D</w:t>
      </w:r>
      <w:r w:rsidR="00D6319C">
        <w:rPr>
          <w:rFonts w:ascii="Times New Roman" w:hAnsi="Times New Roman" w:cs="Times New Roman"/>
          <w:sz w:val="24"/>
          <w:szCs w:val="24"/>
        </w:rPr>
        <w:t>4</w:t>
      </w:r>
      <w:r w:rsidR="009159F8" w:rsidRPr="008C70A8">
        <w:rPr>
          <w:rFonts w:ascii="Times New Roman" w:hAnsi="Times New Roman" w:cs="Times New Roman"/>
          <w:sz w:val="24"/>
          <w:szCs w:val="24"/>
        </w:rPr>
        <w:t>,10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159F8" w:rsidRPr="008C70A8">
        <w:rPr>
          <w:rFonts w:ascii="Times New Roman" w:hAnsi="Times New Roman" w:cs="Times New Roman"/>
          <w:sz w:val="24"/>
          <w:szCs w:val="24"/>
        </w:rPr>
        <w:t>-10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9159F8" w:rsidRPr="008C70A8">
        <w:rPr>
          <w:rFonts w:ascii="Times New Roman" w:hAnsi="Times New Roman" w:cs="Times New Roman"/>
          <w:sz w:val="24"/>
          <w:szCs w:val="24"/>
        </w:rPr>
        <w:t>: 5.94×10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="009159F8" w:rsidRPr="008C70A8">
        <w:rPr>
          <w:rFonts w:ascii="Times New Roman" w:hAnsi="Times New Roman" w:cs="Times New Roman"/>
          <w:sz w:val="24"/>
          <w:szCs w:val="24"/>
        </w:rPr>
        <w:t>-5.94×10</w:t>
      </w:r>
      <w:r w:rsidR="009159F8" w:rsidRPr="008C70A8">
        <w:rPr>
          <w:rFonts w:ascii="Times New Roman" w:hAnsi="Times New Roman" w:cs="Times New Roman"/>
          <w:sz w:val="24"/>
          <w:szCs w:val="24"/>
          <w:vertAlign w:val="superscript"/>
        </w:rPr>
        <w:t xml:space="preserve">0 </w:t>
      </w:r>
      <w:r w:rsidR="009159F8" w:rsidRPr="008C70A8">
        <w:rPr>
          <w:rFonts w:ascii="Times New Roman" w:hAnsi="Times New Roman" w:cs="Times New Roman"/>
          <w:sz w:val="24"/>
          <w:szCs w:val="24"/>
        </w:rPr>
        <w:t>copies/µL; NC: Negative control.</w:t>
      </w:r>
    </w:p>
    <w:bookmarkEnd w:id="7"/>
    <w:p w14:paraId="7F5567B3" w14:textId="02E49752" w:rsidR="009F5418" w:rsidRPr="008C70A8" w:rsidRDefault="009F5418" w:rsidP="008C70A8">
      <w:pPr>
        <w:rPr>
          <w:rFonts w:ascii="Times New Roman" w:hAnsi="Times New Roman" w:cs="Times New Roman"/>
          <w:sz w:val="24"/>
          <w:szCs w:val="24"/>
        </w:rPr>
      </w:pPr>
    </w:p>
    <w:p w14:paraId="49BCEF9F" w14:textId="1A1CC5A1" w:rsidR="0082509D" w:rsidRPr="008C70A8" w:rsidRDefault="00AD4EF5" w:rsidP="00AD4EF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CD6675C" wp14:editId="44770928">
            <wp:extent cx="5274310" cy="294576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9AECA" w14:textId="4C433EA7" w:rsidR="009F5418" w:rsidRPr="008C70A8" w:rsidRDefault="009F5418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717F7D" w:rsidRPr="008C70A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C70A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2006A" w:rsidRPr="008C70A8">
        <w:rPr>
          <w:rFonts w:ascii="Times New Roman" w:hAnsi="Times New Roman" w:cs="Times New Roman"/>
          <w:sz w:val="24"/>
          <w:szCs w:val="24"/>
        </w:rPr>
        <w:t xml:space="preserve">Mutation analysis of </w:t>
      </w:r>
      <w:r w:rsidR="00B11D50" w:rsidRPr="008C70A8">
        <w:rPr>
          <w:rFonts w:ascii="Times New Roman" w:hAnsi="Times New Roman" w:cs="Times New Roman"/>
          <w:color w:val="000000" w:themeColor="text1"/>
          <w:sz w:val="24"/>
          <w:szCs w:val="24"/>
        </w:rPr>
        <w:t>nucleotide</w:t>
      </w:r>
      <w:r w:rsidR="00B11D50" w:rsidRPr="008C70A8">
        <w:rPr>
          <w:rFonts w:ascii="Times New Roman" w:hAnsi="Times New Roman" w:cs="Times New Roman"/>
          <w:sz w:val="24"/>
          <w:szCs w:val="24"/>
        </w:rPr>
        <w:t xml:space="preserve"> sites and </w:t>
      </w:r>
      <w:r w:rsidR="0022006A" w:rsidRPr="008C70A8">
        <w:rPr>
          <w:rFonts w:ascii="Times New Roman" w:hAnsi="Times New Roman" w:cs="Times New Roman"/>
          <w:sz w:val="24"/>
          <w:szCs w:val="24"/>
        </w:rPr>
        <w:t xml:space="preserve">amino acid sites in complete 3D gene of </w:t>
      </w:r>
      <w:proofErr w:type="spellStart"/>
      <w:r w:rsidR="0022006A" w:rsidRPr="008C70A8">
        <w:rPr>
          <w:rFonts w:ascii="Times New Roman" w:hAnsi="Times New Roman" w:cs="Times New Roman"/>
          <w:sz w:val="24"/>
          <w:szCs w:val="24"/>
        </w:rPr>
        <w:t>AiV</w:t>
      </w:r>
      <w:proofErr w:type="spellEnd"/>
      <w:r w:rsidR="0022006A" w:rsidRPr="008C70A8">
        <w:rPr>
          <w:rFonts w:ascii="Times New Roman" w:hAnsi="Times New Roman" w:cs="Times New Roman"/>
          <w:sz w:val="24"/>
          <w:szCs w:val="24"/>
        </w:rPr>
        <w:t>-D from yaks.</w:t>
      </w:r>
    </w:p>
    <w:p w14:paraId="6D9B8840" w14:textId="4F0A558B" w:rsidR="00B11D50" w:rsidRPr="008C70A8" w:rsidRDefault="00B11D50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r w:rsidRPr="008C70A8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  <w14:ligatures w14:val="none"/>
        </w:rPr>
        <w:t xml:space="preserve">The boxed figures indicate the amino acid change sites within the </w:t>
      </w:r>
      <w:r w:rsidR="00AD4EF5" w:rsidRPr="00AD4EF5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RNA-dependent RNA polymerase motif</w:t>
      </w:r>
      <w:r w:rsidRPr="008C70A8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.</w:t>
      </w:r>
    </w:p>
    <w:p w14:paraId="7621537C" w14:textId="77777777" w:rsidR="00B11D50" w:rsidRPr="00AD4EF5" w:rsidRDefault="00B11D50" w:rsidP="008C70A8">
      <w:pPr>
        <w:rPr>
          <w:rFonts w:ascii="Times New Roman" w:hAnsi="Times New Roman" w:cs="Times New Roman"/>
          <w:sz w:val="24"/>
          <w:szCs w:val="24"/>
        </w:rPr>
      </w:pPr>
    </w:p>
    <w:p w14:paraId="3D61ED5A" w14:textId="0DCC31B4" w:rsidR="008C448B" w:rsidRPr="008C70A8" w:rsidRDefault="00FE6D45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8" w:name="_Hlk193063815"/>
      <w:r w:rsidRPr="008C70A8"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2C55D5" w:rsidRPr="008C70A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C70A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00671" w:rsidRPr="008C70A8">
        <w:rPr>
          <w:rFonts w:ascii="Times New Roman" w:hAnsi="Times New Roman" w:cs="Times New Roman"/>
          <w:sz w:val="24"/>
          <w:szCs w:val="24"/>
        </w:rPr>
        <w:t>Stability test of intra-assay variability</w:t>
      </w:r>
    </w:p>
    <w:tbl>
      <w:tblPr>
        <w:tblStyle w:val="af2"/>
        <w:tblW w:w="90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1134"/>
        <w:gridCol w:w="1134"/>
        <w:gridCol w:w="1134"/>
        <w:gridCol w:w="1134"/>
        <w:gridCol w:w="850"/>
        <w:gridCol w:w="850"/>
        <w:gridCol w:w="850"/>
        <w:gridCol w:w="850"/>
      </w:tblGrid>
      <w:tr w:rsidR="00111BAC" w:rsidRPr="008C70A8" w14:paraId="418E8186" w14:textId="77777777" w:rsidTr="0082509D">
        <w:trPr>
          <w:trHeight w:val="306"/>
          <w:jc w:val="center"/>
        </w:trPr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8520A" w14:textId="33B27A05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9" w:name="_Hlk193063835"/>
            <w:bookmarkEnd w:id="8"/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Concentration of standard plasmid</w:t>
            </w: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（</w:t>
            </w: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copies/µL</w:t>
            </w: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）</w:t>
            </w:r>
          </w:p>
        </w:tc>
        <w:tc>
          <w:tcPr>
            <w:tcW w:w="7936" w:type="dxa"/>
            <w:gridSpan w:val="8"/>
            <w:tcBorders>
              <w:top w:val="single" w:sz="4" w:space="0" w:color="auto"/>
            </w:tcBorders>
            <w:vAlign w:val="center"/>
          </w:tcPr>
          <w:p w14:paraId="6B414204" w14:textId="1515D640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Intra-assay variability</w:t>
            </w:r>
          </w:p>
        </w:tc>
      </w:tr>
      <w:tr w:rsidR="00111BAC" w:rsidRPr="008C70A8" w14:paraId="5DA1457E" w14:textId="77777777" w:rsidTr="0082509D">
        <w:trPr>
          <w:trHeight w:val="306"/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130BC514" w14:textId="77777777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5CEF9F8B" w14:textId="72BD5D2F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Ct value</w:t>
            </w:r>
          </w:p>
        </w:tc>
        <w:tc>
          <w:tcPr>
            <w:tcW w:w="3400" w:type="dxa"/>
            <w:gridSpan w:val="4"/>
            <w:vAlign w:val="center"/>
          </w:tcPr>
          <w:p w14:paraId="0938A868" w14:textId="65ACBCF9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CV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（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%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）</w:t>
            </w:r>
          </w:p>
        </w:tc>
      </w:tr>
      <w:tr w:rsidR="00111BAC" w:rsidRPr="008C70A8" w14:paraId="46A76EAF" w14:textId="77777777" w:rsidTr="0082509D">
        <w:trPr>
          <w:trHeight w:val="306"/>
          <w:jc w:val="center"/>
        </w:trPr>
        <w:tc>
          <w:tcPr>
            <w:tcW w:w="1120" w:type="dxa"/>
            <w:vMerge/>
            <w:tcBorders>
              <w:bottom w:val="single" w:sz="4" w:space="0" w:color="auto"/>
            </w:tcBorders>
            <w:vAlign w:val="center"/>
          </w:tcPr>
          <w:p w14:paraId="0EF3D6F5" w14:textId="77777777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8A22DC" w14:textId="3181D51F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68320E" w14:textId="5CD9D0D0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1551EA6" w14:textId="2B2CB180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59ECC" w14:textId="6CA25197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629BF71" w14:textId="2A2102BF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AA228E4" w14:textId="4F731AA6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A07A0AC" w14:textId="0DD2342A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1ABCB69" w14:textId="5427EB46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AiV-D4</w:t>
            </w:r>
          </w:p>
        </w:tc>
      </w:tr>
      <w:tr w:rsidR="00111BAC" w:rsidRPr="008C70A8" w14:paraId="47715B75" w14:textId="77777777" w:rsidTr="0082509D">
        <w:trPr>
          <w:trHeight w:val="306"/>
          <w:jc w:val="center"/>
        </w:trPr>
        <w:tc>
          <w:tcPr>
            <w:tcW w:w="1120" w:type="dxa"/>
            <w:tcBorders>
              <w:top w:val="single" w:sz="4" w:space="0" w:color="auto"/>
            </w:tcBorders>
            <w:vAlign w:val="center"/>
          </w:tcPr>
          <w:p w14:paraId="204E0CDD" w14:textId="2AA46E50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10" w:name="_Hlk185854366"/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10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D50333A" w14:textId="51BB9BC1" w:rsidR="00111BAC" w:rsidRPr="008C70A8" w:rsidRDefault="00307785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26.203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0.102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8CA3A12" w14:textId="59F6DDDA" w:rsidR="00111BAC" w:rsidRPr="008C70A8" w:rsidRDefault="00E15E3B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24.470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0.133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122A413" w14:textId="3A0A1931" w:rsidR="00111BAC" w:rsidRPr="008C70A8" w:rsidRDefault="00E15E3B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25.142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0.295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8FD3714" w14:textId="096FD25A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24.741 ± 0.058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536F3B9" w14:textId="0CABEA6F" w:rsidR="00111BAC" w:rsidRPr="008C70A8" w:rsidRDefault="00307785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0.39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830EAE8" w14:textId="22D292A1" w:rsidR="00111BAC" w:rsidRPr="008C70A8" w:rsidRDefault="00E15E3B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0.54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7B092EF" w14:textId="4E64AC20" w:rsidR="00111BAC" w:rsidRPr="008C70A8" w:rsidRDefault="00A31188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1.17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C01ADB2" w14:textId="39C1FA8F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color w:val="000000"/>
                <w:sz w:val="14"/>
                <w:szCs w:val="14"/>
              </w:rPr>
              <w:t>0.23</w:t>
            </w:r>
          </w:p>
        </w:tc>
      </w:tr>
      <w:tr w:rsidR="00111BAC" w:rsidRPr="008C70A8" w14:paraId="6E8E236A" w14:textId="77777777" w:rsidTr="0082509D">
        <w:trPr>
          <w:trHeight w:val="306"/>
          <w:jc w:val="center"/>
        </w:trPr>
        <w:tc>
          <w:tcPr>
            <w:tcW w:w="1120" w:type="dxa"/>
            <w:vAlign w:val="center"/>
          </w:tcPr>
          <w:p w14:paraId="62CE7084" w14:textId="0128CFFA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10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1134" w:type="dxa"/>
            <w:vAlign w:val="center"/>
          </w:tcPr>
          <w:p w14:paraId="24BF7011" w14:textId="2C804E0A" w:rsidR="00111BAC" w:rsidRPr="008C70A8" w:rsidRDefault="00307785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23.210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 xml:space="preserve">± </w:t>
            </w: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0.104</w:t>
            </w:r>
          </w:p>
        </w:tc>
        <w:tc>
          <w:tcPr>
            <w:tcW w:w="1134" w:type="dxa"/>
            <w:vAlign w:val="center"/>
          </w:tcPr>
          <w:p w14:paraId="5F3AF62B" w14:textId="6ADC0A3F" w:rsidR="00111BAC" w:rsidRPr="008C70A8" w:rsidRDefault="00E15E3B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21.211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0.134</w:t>
            </w:r>
          </w:p>
        </w:tc>
        <w:tc>
          <w:tcPr>
            <w:tcW w:w="1134" w:type="dxa"/>
            <w:vAlign w:val="center"/>
          </w:tcPr>
          <w:p w14:paraId="7402C016" w14:textId="1FACCFCC" w:rsidR="00111BAC" w:rsidRPr="008C70A8" w:rsidRDefault="00E15E3B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21.378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0.096</w:t>
            </w:r>
          </w:p>
        </w:tc>
        <w:tc>
          <w:tcPr>
            <w:tcW w:w="1134" w:type="dxa"/>
            <w:vAlign w:val="center"/>
          </w:tcPr>
          <w:p w14:paraId="288FFE7C" w14:textId="21E57BAC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color w:val="000000"/>
                <w:sz w:val="14"/>
                <w:szCs w:val="14"/>
              </w:rPr>
              <w:t xml:space="preserve">21.465 ±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0.127</w:t>
            </w:r>
          </w:p>
        </w:tc>
        <w:tc>
          <w:tcPr>
            <w:tcW w:w="850" w:type="dxa"/>
            <w:vAlign w:val="center"/>
          </w:tcPr>
          <w:p w14:paraId="3722A381" w14:textId="3D381831" w:rsidR="00111BAC" w:rsidRPr="008C70A8" w:rsidRDefault="00307785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0.45</w:t>
            </w:r>
          </w:p>
        </w:tc>
        <w:tc>
          <w:tcPr>
            <w:tcW w:w="850" w:type="dxa"/>
            <w:vAlign w:val="center"/>
          </w:tcPr>
          <w:p w14:paraId="46E75824" w14:textId="1D9F2BDC" w:rsidR="00111BAC" w:rsidRPr="008C70A8" w:rsidRDefault="00E15E3B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0.63</w:t>
            </w:r>
          </w:p>
        </w:tc>
        <w:tc>
          <w:tcPr>
            <w:tcW w:w="850" w:type="dxa"/>
            <w:vAlign w:val="center"/>
          </w:tcPr>
          <w:p w14:paraId="342D3379" w14:textId="7C305F6F" w:rsidR="00111BAC" w:rsidRPr="008C70A8" w:rsidRDefault="00A31188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0.45</w:t>
            </w:r>
          </w:p>
        </w:tc>
        <w:tc>
          <w:tcPr>
            <w:tcW w:w="850" w:type="dxa"/>
            <w:vAlign w:val="center"/>
          </w:tcPr>
          <w:p w14:paraId="451C6CFE" w14:textId="61B623C1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color w:val="000000"/>
                <w:sz w:val="14"/>
                <w:szCs w:val="14"/>
              </w:rPr>
              <w:t>0.59</w:t>
            </w:r>
          </w:p>
        </w:tc>
      </w:tr>
      <w:tr w:rsidR="00111BAC" w:rsidRPr="008C70A8" w14:paraId="2CDA9AFA" w14:textId="77777777" w:rsidTr="0082509D">
        <w:trPr>
          <w:trHeight w:val="306"/>
          <w:jc w:val="center"/>
        </w:trPr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5DF17CDC" w14:textId="15BF664A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10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44FFEBB" w14:textId="7907A7AF" w:rsidR="00111BAC" w:rsidRPr="008C70A8" w:rsidRDefault="00307785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20.539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0.099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BEC1A9B" w14:textId="7E2049EE" w:rsidR="00111BAC" w:rsidRPr="008C70A8" w:rsidRDefault="00E15E3B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18.026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0.062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BC5A1E0" w14:textId="43022E83" w:rsidR="00111BAC" w:rsidRPr="008C70A8" w:rsidRDefault="00E15E3B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18.077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0.123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DFC1A0" w14:textId="7BC63911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17.880 ± 0.177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E13FA42" w14:textId="7C504AD5" w:rsidR="00111BAC" w:rsidRPr="008C70A8" w:rsidRDefault="00307785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0.48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F74755D" w14:textId="55290937" w:rsidR="00111BAC" w:rsidRPr="008C70A8" w:rsidRDefault="00E15E3B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0.34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1C76440" w14:textId="00257DC6" w:rsidR="00111BAC" w:rsidRPr="008C70A8" w:rsidRDefault="00A31188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0.68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95DC1A4" w14:textId="23867ADB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color w:val="000000"/>
                <w:sz w:val="14"/>
                <w:szCs w:val="14"/>
              </w:rPr>
              <w:t>0.99</w:t>
            </w:r>
          </w:p>
        </w:tc>
      </w:tr>
      <w:bookmarkEnd w:id="9"/>
      <w:bookmarkEnd w:id="10"/>
    </w:tbl>
    <w:p w14:paraId="2DA328D2" w14:textId="77777777" w:rsidR="008C448B" w:rsidRPr="008C70A8" w:rsidRDefault="008C448B" w:rsidP="008C70A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D015843" w14:textId="77777777" w:rsidR="00111BAC" w:rsidRPr="008C70A8" w:rsidRDefault="00111BAC" w:rsidP="008C70A8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E9703B2" w14:textId="786F6FEF" w:rsidR="00111BAC" w:rsidRPr="008C70A8" w:rsidRDefault="00C65FAF" w:rsidP="008C70A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1" w:name="OLE_LINK63"/>
      <w:r w:rsidRPr="008C70A8">
        <w:rPr>
          <w:rFonts w:ascii="Times New Roman" w:hAnsi="Times New Roman" w:cs="Times New Roman"/>
          <w:b/>
          <w:bCs/>
          <w:sz w:val="24"/>
          <w:szCs w:val="24"/>
        </w:rPr>
        <w:t>Table S</w:t>
      </w:r>
      <w:bookmarkEnd w:id="11"/>
      <w:r w:rsidR="002C55D5" w:rsidRPr="008C70A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C70A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00671" w:rsidRPr="008C70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00671" w:rsidRPr="008C70A8">
        <w:rPr>
          <w:rFonts w:ascii="Times New Roman" w:hAnsi="Times New Roman" w:cs="Times New Roman"/>
          <w:sz w:val="24"/>
          <w:szCs w:val="24"/>
        </w:rPr>
        <w:t>Stability test of inter-assay variability</w:t>
      </w:r>
    </w:p>
    <w:tbl>
      <w:tblPr>
        <w:tblStyle w:val="af2"/>
        <w:tblW w:w="90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1134"/>
        <w:gridCol w:w="1134"/>
        <w:gridCol w:w="1134"/>
        <w:gridCol w:w="1134"/>
        <w:gridCol w:w="850"/>
        <w:gridCol w:w="850"/>
        <w:gridCol w:w="850"/>
        <w:gridCol w:w="850"/>
      </w:tblGrid>
      <w:tr w:rsidR="00111BAC" w:rsidRPr="008C70A8" w14:paraId="79853332" w14:textId="77777777" w:rsidTr="0082509D">
        <w:trPr>
          <w:trHeight w:val="306"/>
          <w:jc w:val="center"/>
        </w:trPr>
        <w:tc>
          <w:tcPr>
            <w:tcW w:w="112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9EA41" w14:textId="21B06B9C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Concentration of standard plasmid</w:t>
            </w: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（</w:t>
            </w: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copies/µL</w:t>
            </w: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）</w:t>
            </w:r>
          </w:p>
        </w:tc>
        <w:tc>
          <w:tcPr>
            <w:tcW w:w="7936" w:type="dxa"/>
            <w:gridSpan w:val="8"/>
            <w:tcBorders>
              <w:top w:val="single" w:sz="4" w:space="0" w:color="auto"/>
            </w:tcBorders>
            <w:vAlign w:val="center"/>
          </w:tcPr>
          <w:p w14:paraId="7AD286AA" w14:textId="0FADFFA1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Inter-assay variability</w:t>
            </w:r>
          </w:p>
        </w:tc>
      </w:tr>
      <w:tr w:rsidR="00111BAC" w:rsidRPr="008C70A8" w14:paraId="618E0A14" w14:textId="77777777" w:rsidTr="0082509D">
        <w:trPr>
          <w:trHeight w:val="306"/>
          <w:jc w:val="center"/>
        </w:trPr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A06B8" w14:textId="77777777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536" w:type="dxa"/>
            <w:gridSpan w:val="4"/>
            <w:vAlign w:val="center"/>
          </w:tcPr>
          <w:p w14:paraId="3C06F749" w14:textId="21E5B900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Ct value</w:t>
            </w:r>
          </w:p>
        </w:tc>
        <w:tc>
          <w:tcPr>
            <w:tcW w:w="3400" w:type="dxa"/>
            <w:gridSpan w:val="4"/>
            <w:vAlign w:val="center"/>
          </w:tcPr>
          <w:p w14:paraId="702549D3" w14:textId="04F70AA6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CV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（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%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）</w:t>
            </w:r>
          </w:p>
        </w:tc>
      </w:tr>
      <w:tr w:rsidR="00111BAC" w:rsidRPr="008C70A8" w14:paraId="0E614147" w14:textId="77777777" w:rsidTr="0082509D">
        <w:trPr>
          <w:trHeight w:val="306"/>
          <w:jc w:val="center"/>
        </w:trPr>
        <w:tc>
          <w:tcPr>
            <w:tcW w:w="1120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586CC" w14:textId="77777777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7B0F84E" w14:textId="36DA7E37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B32AB05" w14:textId="7728CC0F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1D79AC3" w14:textId="7329519C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58EA4E" w14:textId="132CB8BF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9218669" w14:textId="35B84098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62E2CFB" w14:textId="7892CC73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448073EC" w14:textId="32BA51B0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0EEBFD4E" w14:textId="30DC94CC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AiV-D4</w:t>
            </w:r>
          </w:p>
        </w:tc>
      </w:tr>
      <w:tr w:rsidR="00111BAC" w:rsidRPr="008C70A8" w14:paraId="4B3B3183" w14:textId="77777777" w:rsidTr="0082509D">
        <w:trPr>
          <w:trHeight w:val="306"/>
          <w:jc w:val="center"/>
        </w:trPr>
        <w:tc>
          <w:tcPr>
            <w:tcW w:w="1120" w:type="dxa"/>
            <w:tcBorders>
              <w:top w:val="single" w:sz="4" w:space="0" w:color="auto"/>
            </w:tcBorders>
            <w:vAlign w:val="center"/>
          </w:tcPr>
          <w:p w14:paraId="4411ED27" w14:textId="76B12C8E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12" w:name="_Hlk193065141"/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10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  <w:vertAlign w:val="superscript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C3B905" w14:textId="1350F27C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26.155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0.149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59DFC70" w14:textId="512FA68C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24.533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0.183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8EA25D7" w14:textId="705A9B0E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25.216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0.219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9BA51B8" w14:textId="0CE81B52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24.968 ± 0.318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1BDDC48E" w14:textId="4F5F109A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0.57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25CA44B8" w14:textId="5425263A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0.75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BBB051C" w14:textId="53B0D48A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0.87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0BFDAD7" w14:textId="0BEB8168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color w:val="000000"/>
                <w:sz w:val="14"/>
                <w:szCs w:val="14"/>
              </w:rPr>
              <w:t>1.27</w:t>
            </w:r>
          </w:p>
        </w:tc>
      </w:tr>
      <w:tr w:rsidR="00111BAC" w:rsidRPr="008C70A8" w14:paraId="23C95796" w14:textId="77777777" w:rsidTr="0082509D">
        <w:trPr>
          <w:trHeight w:val="306"/>
          <w:jc w:val="center"/>
        </w:trPr>
        <w:tc>
          <w:tcPr>
            <w:tcW w:w="1120" w:type="dxa"/>
            <w:vAlign w:val="center"/>
          </w:tcPr>
          <w:p w14:paraId="38E74C67" w14:textId="06072E5D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bookmarkStart w:id="13" w:name="_Hlk193065169"/>
            <w:bookmarkEnd w:id="12"/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10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  <w:vertAlign w:val="superscript"/>
              </w:rPr>
              <w:t>5</w:t>
            </w:r>
          </w:p>
        </w:tc>
        <w:tc>
          <w:tcPr>
            <w:tcW w:w="1134" w:type="dxa"/>
            <w:vAlign w:val="center"/>
          </w:tcPr>
          <w:p w14:paraId="1C6ACEC8" w14:textId="6E594AF5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23.236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0.094</w:t>
            </w:r>
          </w:p>
        </w:tc>
        <w:tc>
          <w:tcPr>
            <w:tcW w:w="1134" w:type="dxa"/>
            <w:vAlign w:val="center"/>
          </w:tcPr>
          <w:p w14:paraId="488B8D72" w14:textId="32348501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21.094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0.170</w:t>
            </w:r>
          </w:p>
        </w:tc>
        <w:tc>
          <w:tcPr>
            <w:tcW w:w="1134" w:type="dxa"/>
            <w:vAlign w:val="center"/>
          </w:tcPr>
          <w:p w14:paraId="2CBE307F" w14:textId="096340C1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21.014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0.401</w:t>
            </w:r>
          </w:p>
        </w:tc>
        <w:tc>
          <w:tcPr>
            <w:tcW w:w="1134" w:type="dxa"/>
            <w:vAlign w:val="center"/>
          </w:tcPr>
          <w:p w14:paraId="17574910" w14:textId="3F6CDE66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21.410 ± 0.265</w:t>
            </w:r>
          </w:p>
        </w:tc>
        <w:tc>
          <w:tcPr>
            <w:tcW w:w="850" w:type="dxa"/>
            <w:vAlign w:val="center"/>
          </w:tcPr>
          <w:p w14:paraId="0A9AA4E3" w14:textId="5D2D95B3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0.40</w:t>
            </w:r>
          </w:p>
        </w:tc>
        <w:tc>
          <w:tcPr>
            <w:tcW w:w="850" w:type="dxa"/>
            <w:vAlign w:val="center"/>
          </w:tcPr>
          <w:p w14:paraId="69B4432C" w14:textId="4F205697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0.81</w:t>
            </w:r>
          </w:p>
        </w:tc>
        <w:tc>
          <w:tcPr>
            <w:tcW w:w="850" w:type="dxa"/>
            <w:vAlign w:val="center"/>
          </w:tcPr>
          <w:p w14:paraId="4381DD5B" w14:textId="23EC7D0D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1.91</w:t>
            </w:r>
          </w:p>
        </w:tc>
        <w:tc>
          <w:tcPr>
            <w:tcW w:w="850" w:type="dxa"/>
            <w:vAlign w:val="center"/>
          </w:tcPr>
          <w:p w14:paraId="6815B4E3" w14:textId="64D02A9A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color w:val="000000"/>
                <w:sz w:val="14"/>
                <w:szCs w:val="14"/>
              </w:rPr>
              <w:t>1.24</w:t>
            </w:r>
          </w:p>
        </w:tc>
      </w:tr>
      <w:tr w:rsidR="00111BAC" w:rsidRPr="008C70A8" w14:paraId="0316C8DE" w14:textId="77777777" w:rsidTr="0082509D">
        <w:trPr>
          <w:trHeight w:val="306"/>
          <w:jc w:val="center"/>
        </w:trPr>
        <w:tc>
          <w:tcPr>
            <w:tcW w:w="1120" w:type="dxa"/>
            <w:tcBorders>
              <w:bottom w:val="single" w:sz="4" w:space="0" w:color="auto"/>
            </w:tcBorders>
            <w:vAlign w:val="center"/>
          </w:tcPr>
          <w:p w14:paraId="7E31D747" w14:textId="5C8A531E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10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  <w:vertAlign w:val="superscript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1CAB10" w14:textId="5508AD40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20.664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0.202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BDB70C9" w14:textId="5785BA5D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18.034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0.390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C829F0A" w14:textId="0FDD838A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 xml:space="preserve">17.801 </w:t>
            </w: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± 0.232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1C4288" w14:textId="4E9CBF14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sz w:val="14"/>
                <w:szCs w:val="14"/>
              </w:rPr>
              <w:t>17.846 ± 0.143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9315E01" w14:textId="75E56B4B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0.98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5F03D34" w14:textId="3EC44CCA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2.16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C68E2DB" w14:textId="7855C1AD" w:rsidR="00111BAC" w:rsidRPr="008C70A8" w:rsidRDefault="00ED5FAF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hAnsi="Times New Roman" w:cs="Times New Roman"/>
                <w:sz w:val="14"/>
                <w:szCs w:val="14"/>
              </w:rPr>
              <w:t>1.30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5ED3EC22" w14:textId="20FF3C26" w:rsidR="00111BAC" w:rsidRPr="008C70A8" w:rsidRDefault="00111BAC" w:rsidP="008C70A8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8C70A8">
              <w:rPr>
                <w:rFonts w:ascii="Times New Roman" w:eastAsia="黑体" w:hAnsi="Times New Roman" w:cs="Times New Roman"/>
                <w:color w:val="000000"/>
                <w:sz w:val="14"/>
                <w:szCs w:val="14"/>
              </w:rPr>
              <w:t>0.80</w:t>
            </w:r>
          </w:p>
        </w:tc>
      </w:tr>
      <w:bookmarkEnd w:id="13"/>
    </w:tbl>
    <w:p w14:paraId="73B9D6C3" w14:textId="77777777" w:rsidR="00573317" w:rsidRPr="008C70A8" w:rsidRDefault="00573317" w:rsidP="008C70A8">
      <w:pPr>
        <w:jc w:val="left"/>
        <w:rPr>
          <w:rFonts w:ascii="Times New Roman" w:hAnsi="Times New Roman" w:cs="Times New Roman"/>
          <w:sz w:val="24"/>
          <w:szCs w:val="24"/>
        </w:rPr>
      </w:pPr>
    </w:p>
    <w:sectPr w:rsidR="00573317" w:rsidRPr="008C70A8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7C6F5" w14:textId="77777777" w:rsidR="00692188" w:rsidRDefault="00692188" w:rsidP="0012526E">
      <w:r>
        <w:separator/>
      </w:r>
    </w:p>
  </w:endnote>
  <w:endnote w:type="continuationSeparator" w:id="0">
    <w:p w14:paraId="5FFF9BE7" w14:textId="77777777" w:rsidR="00692188" w:rsidRDefault="00692188" w:rsidP="00125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464738"/>
      <w:docPartObj>
        <w:docPartGallery w:val="Page Numbers (Bottom of Page)"/>
        <w:docPartUnique/>
      </w:docPartObj>
    </w:sdtPr>
    <w:sdtEndPr/>
    <w:sdtContent>
      <w:p w14:paraId="0B01C9F5" w14:textId="131A05AB" w:rsidR="00943025" w:rsidRDefault="00943025" w:rsidP="00A66960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63382" w14:textId="77777777" w:rsidR="00692188" w:rsidRDefault="00692188" w:rsidP="0012526E">
      <w:r>
        <w:separator/>
      </w:r>
    </w:p>
  </w:footnote>
  <w:footnote w:type="continuationSeparator" w:id="0">
    <w:p w14:paraId="72A98E2F" w14:textId="77777777" w:rsidR="00692188" w:rsidRDefault="00692188" w:rsidP="001252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091"/>
    <w:rsid w:val="00015DC5"/>
    <w:rsid w:val="00027A65"/>
    <w:rsid w:val="00080B06"/>
    <w:rsid w:val="00081147"/>
    <w:rsid w:val="00092A5F"/>
    <w:rsid w:val="000C4B10"/>
    <w:rsid w:val="000D6B3E"/>
    <w:rsid w:val="000F08E0"/>
    <w:rsid w:val="0010471A"/>
    <w:rsid w:val="00111BAC"/>
    <w:rsid w:val="0012526E"/>
    <w:rsid w:val="00126A69"/>
    <w:rsid w:val="0013385D"/>
    <w:rsid w:val="001343DE"/>
    <w:rsid w:val="00143C12"/>
    <w:rsid w:val="001D1423"/>
    <w:rsid w:val="001E4D56"/>
    <w:rsid w:val="001F4F7A"/>
    <w:rsid w:val="00204167"/>
    <w:rsid w:val="002079AC"/>
    <w:rsid w:val="00217C49"/>
    <w:rsid w:val="0022006A"/>
    <w:rsid w:val="00234EE0"/>
    <w:rsid w:val="00236BCD"/>
    <w:rsid w:val="00237C70"/>
    <w:rsid w:val="0024373D"/>
    <w:rsid w:val="00274893"/>
    <w:rsid w:val="00281D90"/>
    <w:rsid w:val="002B3528"/>
    <w:rsid w:val="002C55D5"/>
    <w:rsid w:val="00307785"/>
    <w:rsid w:val="00322ED6"/>
    <w:rsid w:val="00327631"/>
    <w:rsid w:val="00343B59"/>
    <w:rsid w:val="00357EF9"/>
    <w:rsid w:val="0036693C"/>
    <w:rsid w:val="00383F17"/>
    <w:rsid w:val="00393583"/>
    <w:rsid w:val="003A6572"/>
    <w:rsid w:val="003C56F8"/>
    <w:rsid w:val="003F60A9"/>
    <w:rsid w:val="00430764"/>
    <w:rsid w:val="004A69B4"/>
    <w:rsid w:val="0053010B"/>
    <w:rsid w:val="00541F32"/>
    <w:rsid w:val="00544C3D"/>
    <w:rsid w:val="00573317"/>
    <w:rsid w:val="005B4485"/>
    <w:rsid w:val="005D4952"/>
    <w:rsid w:val="00645E55"/>
    <w:rsid w:val="00651274"/>
    <w:rsid w:val="0068210A"/>
    <w:rsid w:val="00692188"/>
    <w:rsid w:val="006A1239"/>
    <w:rsid w:val="006B6BEA"/>
    <w:rsid w:val="007130A2"/>
    <w:rsid w:val="00717F7D"/>
    <w:rsid w:val="0078696A"/>
    <w:rsid w:val="00795185"/>
    <w:rsid w:val="007B5FD5"/>
    <w:rsid w:val="007D385C"/>
    <w:rsid w:val="0082509D"/>
    <w:rsid w:val="00854149"/>
    <w:rsid w:val="008B547E"/>
    <w:rsid w:val="008C448B"/>
    <w:rsid w:val="008C70A8"/>
    <w:rsid w:val="008E3F80"/>
    <w:rsid w:val="008E4352"/>
    <w:rsid w:val="00915409"/>
    <w:rsid w:val="00915422"/>
    <w:rsid w:val="009159F8"/>
    <w:rsid w:val="00927703"/>
    <w:rsid w:val="00943025"/>
    <w:rsid w:val="00962772"/>
    <w:rsid w:val="009C7402"/>
    <w:rsid w:val="009F5418"/>
    <w:rsid w:val="009F610A"/>
    <w:rsid w:val="00A1422A"/>
    <w:rsid w:val="00A16644"/>
    <w:rsid w:val="00A242E2"/>
    <w:rsid w:val="00A31188"/>
    <w:rsid w:val="00A66960"/>
    <w:rsid w:val="00A80897"/>
    <w:rsid w:val="00AB2932"/>
    <w:rsid w:val="00AC32CC"/>
    <w:rsid w:val="00AD4EF5"/>
    <w:rsid w:val="00AE49AF"/>
    <w:rsid w:val="00B11D50"/>
    <w:rsid w:val="00B23858"/>
    <w:rsid w:val="00B35C46"/>
    <w:rsid w:val="00BE71AE"/>
    <w:rsid w:val="00BF61A6"/>
    <w:rsid w:val="00C15448"/>
    <w:rsid w:val="00C21874"/>
    <w:rsid w:val="00C65FAF"/>
    <w:rsid w:val="00C661B2"/>
    <w:rsid w:val="00CA04FB"/>
    <w:rsid w:val="00CB1494"/>
    <w:rsid w:val="00CB1D70"/>
    <w:rsid w:val="00CC0182"/>
    <w:rsid w:val="00CE3073"/>
    <w:rsid w:val="00D00671"/>
    <w:rsid w:val="00D07C89"/>
    <w:rsid w:val="00D26F87"/>
    <w:rsid w:val="00D322F4"/>
    <w:rsid w:val="00D6319C"/>
    <w:rsid w:val="00D724ED"/>
    <w:rsid w:val="00D74091"/>
    <w:rsid w:val="00D923DB"/>
    <w:rsid w:val="00D97390"/>
    <w:rsid w:val="00DD04B8"/>
    <w:rsid w:val="00DD0A60"/>
    <w:rsid w:val="00DD2A97"/>
    <w:rsid w:val="00DD5FC5"/>
    <w:rsid w:val="00DE76EC"/>
    <w:rsid w:val="00E06E0D"/>
    <w:rsid w:val="00E15E3B"/>
    <w:rsid w:val="00E26848"/>
    <w:rsid w:val="00E50BCF"/>
    <w:rsid w:val="00E61074"/>
    <w:rsid w:val="00E86DCD"/>
    <w:rsid w:val="00EB500C"/>
    <w:rsid w:val="00ED46FC"/>
    <w:rsid w:val="00ED5FAF"/>
    <w:rsid w:val="00F20EE8"/>
    <w:rsid w:val="00F70475"/>
    <w:rsid w:val="00F74094"/>
    <w:rsid w:val="00FA2505"/>
    <w:rsid w:val="00FA506F"/>
    <w:rsid w:val="00FC4127"/>
    <w:rsid w:val="00FE1288"/>
    <w:rsid w:val="00FE6D45"/>
    <w:rsid w:val="00FF4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FB3122"/>
  <w15:chartTrackingRefBased/>
  <w15:docId w15:val="{88ABD37C-E6BB-4B2F-9507-FD746DF76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409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4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0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09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409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409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409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409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409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409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74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74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7409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7409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7409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7409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7409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7409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740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74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740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740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740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740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7409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7409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74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7409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7409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2526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2526E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252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2526E"/>
    <w:rPr>
      <w:sz w:val="18"/>
      <w:szCs w:val="18"/>
    </w:rPr>
  </w:style>
  <w:style w:type="table" w:styleId="af2">
    <w:name w:val="Table Grid"/>
    <w:basedOn w:val="a1"/>
    <w:rsid w:val="00ED4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caption"/>
    <w:basedOn w:val="a"/>
    <w:next w:val="a"/>
    <w:uiPriority w:val="35"/>
    <w:unhideWhenUsed/>
    <w:qFormat/>
    <w:rsid w:val="007D385C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460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7663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6268</TotalTime>
  <Pages>6</Pages>
  <Words>590</Words>
  <Characters>3368</Characters>
  <Application>Microsoft Office Word</Application>
  <DocSecurity>0</DocSecurity>
  <Lines>28</Lines>
  <Paragraphs>7</Paragraphs>
  <ScaleCrop>false</ScaleCrop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东平</cp:lastModifiedBy>
  <cp:revision>4</cp:revision>
  <dcterms:created xsi:type="dcterms:W3CDTF">2024-12-15T08:50:00Z</dcterms:created>
  <dcterms:modified xsi:type="dcterms:W3CDTF">2025-04-22T10:45:00Z</dcterms:modified>
</cp:coreProperties>
</file>