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783DB" w14:textId="5692D3D8" w:rsidR="00396EE0" w:rsidRPr="00F4655B" w:rsidRDefault="00000000" w:rsidP="00396EE0">
      <w:pPr>
        <w:spacing w:line="480" w:lineRule="auto"/>
        <w:jc w:val="left"/>
        <w:rPr>
          <w:rFonts w:eastAsia="Arial"/>
          <w:b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Supplementary Fig. </w:t>
      </w:r>
      <w:r w:rsidR="007162B8" w:rsidRPr="00F4655B">
        <w:rPr>
          <w:rFonts w:eastAsia="Arial"/>
          <w:b/>
          <w:sz w:val="20"/>
          <w:szCs w:val="20"/>
        </w:rPr>
        <w:t>S</w:t>
      </w:r>
      <w:r w:rsidRPr="00F4655B">
        <w:rPr>
          <w:rFonts w:eastAsia="Arial"/>
          <w:b/>
          <w:sz w:val="20"/>
          <w:szCs w:val="20"/>
        </w:rPr>
        <w:t>1</w:t>
      </w:r>
      <w:r w:rsidRPr="00F4655B">
        <w:rPr>
          <w:rFonts w:eastAsia="Arial"/>
          <w:b/>
          <w:sz w:val="20"/>
          <w:szCs w:val="20"/>
        </w:rPr>
        <w:tab/>
      </w:r>
      <w:r w:rsidRPr="00F4655B">
        <w:rPr>
          <w:rFonts w:eastAsia="Arial"/>
          <w:b/>
          <w:i/>
          <w:sz w:val="20"/>
          <w:szCs w:val="20"/>
        </w:rPr>
        <w:t>In situ</w:t>
      </w:r>
      <w:r w:rsidRPr="00F4655B">
        <w:rPr>
          <w:rFonts w:eastAsia="Arial"/>
          <w:b/>
          <w:sz w:val="20"/>
          <w:szCs w:val="20"/>
        </w:rPr>
        <w:t xml:space="preserve"> hybridization of </w:t>
      </w:r>
      <w:r w:rsidR="007162B8" w:rsidRPr="00F4655B">
        <w:rPr>
          <w:rFonts w:eastAsia="Arial"/>
          <w:b/>
          <w:sz w:val="20"/>
          <w:szCs w:val="20"/>
        </w:rPr>
        <w:t xml:space="preserve">a </w:t>
      </w:r>
      <w:r w:rsidRPr="00F4655B">
        <w:rPr>
          <w:rFonts w:eastAsia="Arial"/>
          <w:b/>
          <w:sz w:val="20"/>
          <w:szCs w:val="20"/>
        </w:rPr>
        <w:t>cat ureter</w:t>
      </w:r>
    </w:p>
    <w:p w14:paraId="5C3A4BD6" w14:textId="243B85A8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sz w:val="20"/>
          <w:szCs w:val="20"/>
        </w:rPr>
        <w:t>Representative</w:t>
      </w:r>
      <w:r w:rsidRPr="00F4655B">
        <w:rPr>
          <w:rFonts w:eastAsia="Arial"/>
          <w:i/>
          <w:sz w:val="20"/>
          <w:szCs w:val="20"/>
        </w:rPr>
        <w:t xml:space="preserve"> in situ </w:t>
      </w:r>
      <w:r w:rsidRPr="00F4655B">
        <w:rPr>
          <w:rFonts w:eastAsia="Arial"/>
          <w:sz w:val="20"/>
          <w:szCs w:val="20"/>
        </w:rPr>
        <w:t>hybridization images for positive control (</w:t>
      </w:r>
      <w:r w:rsidRPr="00F4655B">
        <w:rPr>
          <w:rFonts w:eastAsia="Arial"/>
          <w:i/>
          <w:sz w:val="20"/>
          <w:szCs w:val="20"/>
        </w:rPr>
        <w:t>PPIB</w:t>
      </w:r>
      <w:r w:rsidRPr="00F4655B">
        <w:rPr>
          <w:rFonts w:eastAsia="Arial"/>
          <w:sz w:val="20"/>
          <w:szCs w:val="20"/>
        </w:rPr>
        <w:t xml:space="preserve">) in </w:t>
      </w:r>
      <w:r w:rsidR="007162B8" w:rsidRPr="00F4655B">
        <w:rPr>
          <w:rFonts w:eastAsia="Arial"/>
          <w:sz w:val="20"/>
          <w:szCs w:val="20"/>
        </w:rPr>
        <w:t xml:space="preserve">a </w:t>
      </w:r>
      <w:r w:rsidRPr="00F4655B">
        <w:rPr>
          <w:rFonts w:eastAsia="Arial"/>
          <w:sz w:val="20"/>
          <w:szCs w:val="20"/>
        </w:rPr>
        <w:t>cat ureter. Images of the negative control (</w:t>
      </w:r>
      <w:r w:rsidRPr="00F4655B">
        <w:rPr>
          <w:rFonts w:eastAsia="Arial"/>
          <w:i/>
          <w:sz w:val="20"/>
          <w:szCs w:val="20"/>
        </w:rPr>
        <w:t>DapB</w:t>
      </w:r>
      <w:r w:rsidRPr="00F4655B">
        <w:rPr>
          <w:rFonts w:eastAsia="Arial"/>
          <w:sz w:val="20"/>
          <w:szCs w:val="20"/>
        </w:rPr>
        <w:t>) are also shown. Each inset in</w:t>
      </w:r>
      <w:r w:rsidR="007162B8" w:rsidRPr="00F4655B">
        <w:rPr>
          <w:rFonts w:eastAsia="Arial"/>
          <w:sz w:val="20"/>
          <w:szCs w:val="20"/>
        </w:rPr>
        <w:t>d</w:t>
      </w:r>
      <w:r w:rsidRPr="00F4655B">
        <w:rPr>
          <w:rFonts w:eastAsia="Arial"/>
          <w:sz w:val="20"/>
          <w:szCs w:val="20"/>
        </w:rPr>
        <w:t xml:space="preserve">icates </w:t>
      </w:r>
      <w:r w:rsidR="007162B8" w:rsidRPr="00F4655B">
        <w:rPr>
          <w:rFonts w:eastAsia="Arial"/>
          <w:sz w:val="20"/>
          <w:szCs w:val="20"/>
        </w:rPr>
        <w:t xml:space="preserve">a </w:t>
      </w:r>
      <w:r w:rsidRPr="00F4655B">
        <w:rPr>
          <w:rFonts w:eastAsia="Arial"/>
          <w:sz w:val="20"/>
          <w:szCs w:val="20"/>
        </w:rPr>
        <w:t>high</w:t>
      </w:r>
      <w:r w:rsidR="007162B8" w:rsidRPr="00F4655B">
        <w:rPr>
          <w:rFonts w:eastAsia="Arial"/>
          <w:sz w:val="20"/>
          <w:szCs w:val="20"/>
        </w:rPr>
        <w:t>ly</w:t>
      </w:r>
      <w:r w:rsidRPr="00F4655B">
        <w:rPr>
          <w:rFonts w:eastAsia="Arial"/>
          <w:sz w:val="20"/>
          <w:szCs w:val="20"/>
        </w:rPr>
        <w:t xml:space="preserve"> </w:t>
      </w:r>
      <w:r w:rsidR="007162B8" w:rsidRPr="00F4655B">
        <w:rPr>
          <w:rFonts w:eastAsia="Arial"/>
          <w:sz w:val="20"/>
          <w:szCs w:val="20"/>
        </w:rPr>
        <w:t xml:space="preserve">magnified </w:t>
      </w:r>
      <w:r w:rsidRPr="00F4655B">
        <w:rPr>
          <w:rFonts w:eastAsia="Arial"/>
          <w:sz w:val="20"/>
          <w:szCs w:val="20"/>
        </w:rPr>
        <w:t xml:space="preserve">image of </w:t>
      </w:r>
      <w:r w:rsidR="007162B8" w:rsidRPr="00F4655B">
        <w:rPr>
          <w:rFonts w:eastAsia="Arial"/>
          <w:sz w:val="20"/>
          <w:szCs w:val="20"/>
        </w:rPr>
        <w:t xml:space="preserve">the </w:t>
      </w:r>
      <w:r w:rsidRPr="00F4655B">
        <w:rPr>
          <w:rFonts w:eastAsia="Arial"/>
          <w:sz w:val="20"/>
          <w:szCs w:val="20"/>
        </w:rPr>
        <w:t xml:space="preserve">area marked by </w:t>
      </w:r>
      <w:r w:rsidR="007162B8" w:rsidRPr="00F4655B">
        <w:rPr>
          <w:rFonts w:eastAsia="Arial"/>
          <w:sz w:val="20"/>
          <w:szCs w:val="20"/>
        </w:rPr>
        <w:t xml:space="preserve">a </w:t>
      </w:r>
      <w:r w:rsidRPr="00F4655B">
        <w:rPr>
          <w:rFonts w:eastAsia="Arial"/>
          <w:sz w:val="20"/>
          <w:szCs w:val="20"/>
        </w:rPr>
        <w:t>black</w:t>
      </w:r>
      <w:r w:rsidR="007162B8" w:rsidRPr="00F4655B">
        <w:rPr>
          <w:rFonts w:eastAsia="Arial"/>
          <w:sz w:val="20"/>
          <w:szCs w:val="20"/>
        </w:rPr>
        <w:t xml:space="preserve"> </w:t>
      </w:r>
      <w:r w:rsidRPr="00F4655B">
        <w:rPr>
          <w:rFonts w:eastAsia="Arial"/>
          <w:sz w:val="20"/>
          <w:szCs w:val="20"/>
        </w:rPr>
        <w:t>dashed square. Bars = 50 μm.</w:t>
      </w:r>
    </w:p>
    <w:p w14:paraId="437C446E" w14:textId="77777777" w:rsidR="00396EE0" w:rsidRPr="00F4655B" w:rsidRDefault="00396EE0" w:rsidP="00396EE0">
      <w:pPr>
        <w:spacing w:line="480" w:lineRule="auto"/>
        <w:jc w:val="left"/>
        <w:rPr>
          <w:rFonts w:eastAsia="Arial"/>
          <w:sz w:val="20"/>
          <w:szCs w:val="20"/>
        </w:rPr>
      </w:pPr>
    </w:p>
    <w:p w14:paraId="115A1B30" w14:textId="48F0CE0A" w:rsidR="00396EE0" w:rsidRPr="00F4655B" w:rsidRDefault="00000000" w:rsidP="00396EE0">
      <w:pPr>
        <w:spacing w:line="480" w:lineRule="auto"/>
        <w:jc w:val="left"/>
        <w:rPr>
          <w:rFonts w:eastAsia="Arial"/>
          <w:b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Supplementary Fig. </w:t>
      </w:r>
      <w:r w:rsidR="007162B8" w:rsidRPr="00F4655B">
        <w:rPr>
          <w:rFonts w:eastAsia="Arial"/>
          <w:b/>
          <w:sz w:val="20"/>
          <w:szCs w:val="20"/>
        </w:rPr>
        <w:t>S</w:t>
      </w:r>
      <w:r w:rsidRPr="00F4655B">
        <w:rPr>
          <w:rFonts w:eastAsia="Arial"/>
          <w:b/>
          <w:sz w:val="20"/>
          <w:szCs w:val="20"/>
        </w:rPr>
        <w:t>2</w:t>
      </w:r>
      <w:r w:rsidRPr="00F4655B">
        <w:rPr>
          <w:rFonts w:eastAsia="Arial"/>
          <w:b/>
          <w:sz w:val="20"/>
          <w:szCs w:val="20"/>
        </w:rPr>
        <w:tab/>
        <w:t>Pathology of ureters after UUO</w:t>
      </w:r>
    </w:p>
    <w:p w14:paraId="48D1B124" w14:textId="1A8347EA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(A) </w:t>
      </w:r>
      <w:r w:rsidRPr="00F4655B">
        <w:rPr>
          <w:rFonts w:eastAsia="Arial"/>
          <w:sz w:val="20"/>
          <w:szCs w:val="20"/>
        </w:rPr>
        <w:t xml:space="preserve">Gross morphological images of kidney and ureter at 1, 4, and 7 d after UUO compared to Sham. Hydronephrosis and hydroureter are observed from 4 d after UUO onward. Arrowheads indicate proximal ureter from ligation. Bars = 10 mm. </w:t>
      </w:r>
    </w:p>
    <w:p w14:paraId="2F858E77" w14:textId="396A933B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(B) </w:t>
      </w:r>
      <w:r w:rsidRPr="00F4655B">
        <w:rPr>
          <w:rFonts w:eastAsia="Arial"/>
          <w:sz w:val="20"/>
          <w:szCs w:val="20"/>
        </w:rPr>
        <w:t xml:space="preserve">Representative images of ureter 1, 4, and 7 d after UUO compared to Sham. Dilation of the ureter lumen with fibrosis and degeneration of smooth muscle cells is observed from 4 d after UUO. Masson’s trichrome staining. Bars = 100 μm. </w:t>
      </w:r>
    </w:p>
    <w:p w14:paraId="31B743A6" w14:textId="77777777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(C) </w:t>
      </w:r>
      <w:r w:rsidRPr="00F4655B">
        <w:rPr>
          <w:rFonts w:eastAsia="Arial"/>
          <w:sz w:val="20"/>
          <w:szCs w:val="20"/>
        </w:rPr>
        <w:t>Luminal area of ureter. Each bar represents the mean ± SE (n = 5). *</w:t>
      </w:r>
      <w:r w:rsidRPr="00F4655B">
        <w:rPr>
          <w:rFonts w:eastAsia="Arial"/>
          <w:sz w:val="20"/>
          <w:szCs w:val="20"/>
          <w:vertAlign w:val="superscript"/>
        </w:rPr>
        <w:t>,</w:t>
      </w:r>
      <w:r w:rsidRPr="00F4655B">
        <w:rPr>
          <w:rFonts w:eastAsia="Arial"/>
          <w:sz w:val="20"/>
          <w:szCs w:val="20"/>
        </w:rPr>
        <w:t xml:space="preserve"> †</w:t>
      </w:r>
      <w:r w:rsidRPr="00F4655B">
        <w:rPr>
          <w:rFonts w:eastAsia="Arial"/>
          <w:sz w:val="20"/>
          <w:szCs w:val="20"/>
          <w:vertAlign w:val="superscript"/>
        </w:rPr>
        <w:t>,</w:t>
      </w:r>
      <w:r w:rsidRPr="00F4655B">
        <w:rPr>
          <w:rFonts w:eastAsia="Arial"/>
          <w:sz w:val="20"/>
          <w:szCs w:val="20"/>
        </w:rPr>
        <w:t xml:space="preserve"> #, and § indicate a significant difference with Sham, 1, 4, and 7 d after UUO, respectively (</w:t>
      </w:r>
      <w:r w:rsidRPr="00F4655B">
        <w:rPr>
          <w:rFonts w:eastAsia="Arial"/>
          <w:i/>
          <w:sz w:val="20"/>
          <w:szCs w:val="20"/>
        </w:rPr>
        <w:t>P</w:t>
      </w:r>
      <w:r w:rsidRPr="00F4655B">
        <w:rPr>
          <w:rFonts w:eastAsia="Arial"/>
          <w:sz w:val="20"/>
          <w:szCs w:val="20"/>
        </w:rPr>
        <w:t xml:space="preserve"> &lt; 0.05). The Kruskal–Wallis test was used followed by Scheffé's method.</w:t>
      </w:r>
    </w:p>
    <w:p w14:paraId="5EAAF7AB" w14:textId="77777777" w:rsidR="00396EE0" w:rsidRPr="00F4655B" w:rsidRDefault="00396EE0" w:rsidP="00396EE0">
      <w:pPr>
        <w:spacing w:line="480" w:lineRule="auto"/>
        <w:jc w:val="left"/>
        <w:rPr>
          <w:rFonts w:eastAsia="Arial"/>
          <w:sz w:val="20"/>
          <w:szCs w:val="20"/>
        </w:rPr>
      </w:pPr>
    </w:p>
    <w:p w14:paraId="5FEC3615" w14:textId="361C9692" w:rsidR="00396EE0" w:rsidRPr="00F4655B" w:rsidRDefault="00000000" w:rsidP="00396EE0">
      <w:pPr>
        <w:spacing w:line="480" w:lineRule="auto"/>
        <w:jc w:val="left"/>
        <w:rPr>
          <w:rFonts w:eastAsia="Arial"/>
          <w:b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Supplementary Fig. </w:t>
      </w:r>
      <w:r w:rsidR="007162B8" w:rsidRPr="00F4655B">
        <w:rPr>
          <w:rFonts w:eastAsia="Arial"/>
          <w:b/>
          <w:sz w:val="20"/>
          <w:szCs w:val="20"/>
        </w:rPr>
        <w:t>S</w:t>
      </w:r>
      <w:r w:rsidRPr="00F4655B">
        <w:rPr>
          <w:rFonts w:eastAsia="Arial"/>
          <w:b/>
          <w:sz w:val="20"/>
          <w:szCs w:val="20"/>
        </w:rPr>
        <w:t>3</w:t>
      </w:r>
      <w:r w:rsidRPr="00F4655B">
        <w:rPr>
          <w:rFonts w:eastAsia="Arial"/>
          <w:b/>
          <w:sz w:val="20"/>
          <w:szCs w:val="20"/>
        </w:rPr>
        <w:tab/>
        <w:t>Development of renal lesions after UUO</w:t>
      </w:r>
    </w:p>
    <w:p w14:paraId="03E3B11A" w14:textId="746F34E7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(A and B) </w:t>
      </w:r>
      <w:r w:rsidRPr="00F4655B">
        <w:rPr>
          <w:rFonts w:eastAsia="Arial"/>
          <w:sz w:val="20"/>
          <w:szCs w:val="20"/>
        </w:rPr>
        <w:t xml:space="preserve">Localization of CD11b (panel A) and IL-36α (panel B) in </w:t>
      </w:r>
      <w:r w:rsidR="00E42C08" w:rsidRPr="00F4655B">
        <w:rPr>
          <w:rFonts w:eastAsia="Arial"/>
          <w:sz w:val="20"/>
          <w:szCs w:val="20"/>
        </w:rPr>
        <w:t xml:space="preserve">the </w:t>
      </w:r>
      <w:r w:rsidRPr="00F4655B">
        <w:rPr>
          <w:rFonts w:eastAsia="Arial"/>
          <w:sz w:val="20"/>
          <w:szCs w:val="20"/>
        </w:rPr>
        <w:t xml:space="preserve">kidney at 1, 4, and 7 d after UUO </w:t>
      </w:r>
      <w:r w:rsidRPr="00F4655B">
        <w:rPr>
          <w:rFonts w:eastAsia="Arial"/>
          <w:sz w:val="20"/>
          <w:szCs w:val="20"/>
        </w:rPr>
        <w:lastRenderedPageBreak/>
        <w:t>compared to Sham. CD11b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myeloid cells and IL-36α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injured distal tubules increase in a time-dependent manner after UUO. </w:t>
      </w:r>
      <w:r w:rsidR="00C04E00" w:rsidRPr="007202BF">
        <w:rPr>
          <w:rFonts w:eastAsia="Arial"/>
          <w:sz w:val="20"/>
          <w:szCs w:val="20"/>
          <w:highlight w:val="yellow"/>
        </w:rPr>
        <w:t>Immunohistochemistry</w:t>
      </w:r>
      <w:r w:rsidRPr="007202BF">
        <w:rPr>
          <w:rFonts w:eastAsia="Arial"/>
          <w:sz w:val="20"/>
          <w:szCs w:val="20"/>
          <w:highlight w:val="yellow"/>
        </w:rPr>
        <w:t>.</w:t>
      </w:r>
      <w:r w:rsidRPr="00F4655B">
        <w:rPr>
          <w:rFonts w:eastAsia="Arial"/>
          <w:sz w:val="20"/>
          <w:szCs w:val="20"/>
        </w:rPr>
        <w:t xml:space="preserve"> Bars = 100 μm.</w:t>
      </w:r>
    </w:p>
    <w:p w14:paraId="510DF462" w14:textId="792074CA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>(C and D)</w:t>
      </w:r>
      <w:r w:rsidRPr="00F4655B">
        <w:rPr>
          <w:rFonts w:eastAsia="Arial"/>
          <w:sz w:val="20"/>
          <w:szCs w:val="20"/>
        </w:rPr>
        <w:t xml:space="preserve"> The number of CD11b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cells in tubulointerstitium (Ti; panel C) and IL-36α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renal tubule (panel D). Each bar represents mean ± SE (n = 5). </w:t>
      </w:r>
      <w:r w:rsidRPr="00F4655B">
        <w:rPr>
          <w:rFonts w:eastAsia="Arial"/>
          <w:sz w:val="20"/>
          <w:szCs w:val="20"/>
          <w:highlight w:val="yellow"/>
        </w:rPr>
        <w:t>*</w:t>
      </w:r>
      <w:r w:rsidR="00F4655B" w:rsidRPr="00F4655B">
        <w:rPr>
          <w:rFonts w:eastAsia="Arial"/>
          <w:sz w:val="20"/>
          <w:szCs w:val="20"/>
          <w:highlight w:val="yellow"/>
        </w:rPr>
        <w:t>*</w:t>
      </w:r>
      <w:r w:rsidRPr="00F4655B">
        <w:rPr>
          <w:rFonts w:eastAsia="Arial"/>
          <w:sz w:val="20"/>
          <w:szCs w:val="20"/>
          <w:highlight w:val="yellow"/>
        </w:rPr>
        <w:t>, †</w:t>
      </w:r>
      <w:r w:rsidR="00F4655B" w:rsidRPr="00F4655B">
        <w:rPr>
          <w:rFonts w:eastAsia="Arial"/>
          <w:sz w:val="20"/>
          <w:szCs w:val="20"/>
          <w:highlight w:val="yellow"/>
        </w:rPr>
        <w:t>†</w:t>
      </w:r>
      <w:r w:rsidRPr="00F4655B">
        <w:rPr>
          <w:rFonts w:eastAsia="Arial"/>
          <w:sz w:val="20"/>
          <w:szCs w:val="20"/>
          <w:highlight w:val="yellow"/>
        </w:rPr>
        <w:t>, #</w:t>
      </w:r>
      <w:r w:rsidR="00F4655B" w:rsidRPr="00F4655B">
        <w:rPr>
          <w:rFonts w:eastAsia="Arial"/>
          <w:sz w:val="20"/>
          <w:szCs w:val="20"/>
          <w:highlight w:val="yellow"/>
        </w:rPr>
        <w:t>#</w:t>
      </w:r>
      <w:r w:rsidRPr="00F4655B">
        <w:rPr>
          <w:rFonts w:eastAsia="Arial"/>
          <w:sz w:val="20"/>
          <w:szCs w:val="20"/>
          <w:highlight w:val="yellow"/>
        </w:rPr>
        <w:t>, and §</w:t>
      </w:r>
      <w:r w:rsidR="00F4655B" w:rsidRPr="00F4655B">
        <w:rPr>
          <w:rFonts w:eastAsia="Arial"/>
          <w:sz w:val="20"/>
          <w:szCs w:val="20"/>
          <w:highlight w:val="yellow"/>
        </w:rPr>
        <w:t>§</w:t>
      </w:r>
      <w:r w:rsidRPr="00F4655B">
        <w:rPr>
          <w:rFonts w:eastAsia="Arial"/>
          <w:sz w:val="20"/>
          <w:szCs w:val="20"/>
        </w:rPr>
        <w:t xml:space="preserve"> indicate a significant difference with Sham, 1, 4, and 7 d after UUO, respectively (</w:t>
      </w:r>
      <w:r w:rsidRPr="00F4655B">
        <w:rPr>
          <w:rFonts w:eastAsia="Arial"/>
          <w:i/>
          <w:sz w:val="20"/>
          <w:szCs w:val="20"/>
        </w:rPr>
        <w:t>P</w:t>
      </w:r>
      <w:r w:rsidRPr="00F4655B">
        <w:rPr>
          <w:rFonts w:eastAsia="Arial"/>
          <w:sz w:val="20"/>
          <w:szCs w:val="20"/>
        </w:rPr>
        <w:t xml:space="preserve"> &lt; 0.01). The Kruskal–Wallis test was used followed by Scheffé's method.</w:t>
      </w:r>
    </w:p>
    <w:p w14:paraId="1F652773" w14:textId="77777777" w:rsidR="00396EE0" w:rsidRPr="00F4655B" w:rsidRDefault="00396EE0" w:rsidP="00396EE0">
      <w:pPr>
        <w:spacing w:line="480" w:lineRule="auto"/>
        <w:jc w:val="left"/>
        <w:rPr>
          <w:rFonts w:eastAsia="Arial"/>
          <w:sz w:val="20"/>
          <w:szCs w:val="20"/>
        </w:rPr>
      </w:pPr>
    </w:p>
    <w:p w14:paraId="06A72413" w14:textId="01802BF0" w:rsidR="00396EE0" w:rsidRPr="00F4655B" w:rsidRDefault="00000000" w:rsidP="00396EE0">
      <w:pPr>
        <w:spacing w:line="480" w:lineRule="auto"/>
        <w:jc w:val="left"/>
        <w:rPr>
          <w:rFonts w:eastAsia="Arial"/>
          <w:b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Supplementary Fig. </w:t>
      </w:r>
      <w:r w:rsidR="007162B8" w:rsidRPr="00F4655B">
        <w:rPr>
          <w:rFonts w:eastAsia="Arial"/>
          <w:b/>
          <w:sz w:val="20"/>
          <w:szCs w:val="20"/>
        </w:rPr>
        <w:t>S</w:t>
      </w:r>
      <w:r w:rsidRPr="00F4655B">
        <w:rPr>
          <w:rFonts w:eastAsia="Arial"/>
          <w:b/>
          <w:sz w:val="20"/>
          <w:szCs w:val="20"/>
        </w:rPr>
        <w:t>4</w:t>
      </w:r>
      <w:r w:rsidRPr="00F4655B">
        <w:rPr>
          <w:rFonts w:eastAsia="Arial"/>
          <w:b/>
          <w:sz w:val="20"/>
          <w:szCs w:val="20"/>
        </w:rPr>
        <w:tab/>
        <w:t>Identification of CD11b</w:t>
      </w:r>
      <w:r w:rsidRPr="00F4655B">
        <w:rPr>
          <w:rFonts w:eastAsia="Arial"/>
          <w:b/>
          <w:sz w:val="20"/>
          <w:szCs w:val="20"/>
          <w:vertAlign w:val="superscript"/>
        </w:rPr>
        <w:t>+</w:t>
      </w:r>
      <w:r w:rsidRPr="00F4655B">
        <w:rPr>
          <w:rFonts w:eastAsia="Arial"/>
          <w:b/>
          <w:sz w:val="20"/>
          <w:szCs w:val="20"/>
        </w:rPr>
        <w:t xml:space="preserve"> cells</w:t>
      </w:r>
    </w:p>
    <w:p w14:paraId="551F9058" w14:textId="1E816E1A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(A) </w:t>
      </w:r>
      <w:r w:rsidRPr="00F4655B">
        <w:rPr>
          <w:rFonts w:eastAsia="Arial"/>
          <w:sz w:val="20"/>
          <w:szCs w:val="20"/>
        </w:rPr>
        <w:t>Localization of CD11b with Gr-1 or IBA-1 in RP 1 d after UUO. CD11b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staining co-localizes in Gr-1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neutrophils (observed using serial sections and subsequent </w:t>
      </w:r>
      <w:r w:rsidR="00C04E00">
        <w:rPr>
          <w:rFonts w:eastAsia="Arial"/>
          <w:sz w:val="20"/>
          <w:szCs w:val="20"/>
        </w:rPr>
        <w:t>immunohistochemistry</w:t>
      </w:r>
      <w:r w:rsidRPr="00F4655B">
        <w:rPr>
          <w:rFonts w:eastAsia="Arial"/>
          <w:sz w:val="20"/>
          <w:szCs w:val="20"/>
        </w:rPr>
        <w:t xml:space="preserve"> analyses) and in IBA1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macrophages (observed using immunofluorescence). Arrowheads indicate positive cells. Bars = 50 μm.</w:t>
      </w:r>
    </w:p>
    <w:p w14:paraId="36F15696" w14:textId="77777777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>(B)</w:t>
      </w:r>
      <w:r w:rsidRPr="00F4655B">
        <w:rPr>
          <w:rFonts w:eastAsia="Arial"/>
          <w:sz w:val="20"/>
          <w:szCs w:val="20"/>
        </w:rPr>
        <w:t xml:space="preserve"> Representative images of ureter 4 d after UUO. There are no bacteria in the ureters, although Gram-positive (black-arrowhead) and -negative (white-arrowhead) bacteria are observed in the cow abscess in subcutaneous tissue used as a positive control. Brown-Hopps method for Gram staining. Bars = 50 μm.</w:t>
      </w:r>
    </w:p>
    <w:p w14:paraId="6393916E" w14:textId="345463F6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>(C)</w:t>
      </w:r>
      <w:r w:rsidRPr="00F4655B">
        <w:rPr>
          <w:rFonts w:eastAsia="Arial"/>
          <w:sz w:val="20"/>
          <w:szCs w:val="20"/>
        </w:rPr>
        <w:t xml:space="preserve"> Localization of CD11b in human and cat ureter</w:t>
      </w:r>
      <w:r w:rsidR="007162B8" w:rsidRPr="00F4655B">
        <w:rPr>
          <w:rFonts w:eastAsia="Arial"/>
          <w:sz w:val="20"/>
          <w:szCs w:val="20"/>
        </w:rPr>
        <w:t>s</w:t>
      </w:r>
      <w:r w:rsidRPr="00F4655B">
        <w:rPr>
          <w:rFonts w:eastAsia="Arial"/>
          <w:sz w:val="20"/>
          <w:szCs w:val="20"/>
        </w:rPr>
        <w:t>. Infiltrated CD11b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cells are observed in the lamina propria and submucosa of humans and cats with urolithiasis. </w:t>
      </w:r>
      <w:r w:rsidR="00C04E00" w:rsidRPr="007202BF">
        <w:rPr>
          <w:rFonts w:eastAsia="Arial"/>
          <w:sz w:val="20"/>
          <w:szCs w:val="20"/>
          <w:highlight w:val="yellow"/>
        </w:rPr>
        <w:t>Immunohistochemistry</w:t>
      </w:r>
      <w:r w:rsidRPr="007202BF">
        <w:rPr>
          <w:rFonts w:eastAsia="Arial"/>
          <w:sz w:val="20"/>
          <w:szCs w:val="20"/>
          <w:highlight w:val="yellow"/>
        </w:rPr>
        <w:t>.</w:t>
      </w:r>
      <w:r w:rsidRPr="00F4655B">
        <w:rPr>
          <w:rFonts w:eastAsia="Arial"/>
          <w:sz w:val="20"/>
          <w:szCs w:val="20"/>
        </w:rPr>
        <w:t xml:space="preserve"> Bars = 100 μm.</w:t>
      </w:r>
    </w:p>
    <w:p w14:paraId="2F3F1A1B" w14:textId="77777777" w:rsidR="00396EE0" w:rsidRPr="00F4655B" w:rsidRDefault="00396EE0" w:rsidP="00396EE0">
      <w:pPr>
        <w:spacing w:line="480" w:lineRule="auto"/>
        <w:jc w:val="left"/>
        <w:rPr>
          <w:rFonts w:eastAsia="Arial"/>
          <w:sz w:val="20"/>
          <w:szCs w:val="20"/>
        </w:rPr>
      </w:pPr>
    </w:p>
    <w:p w14:paraId="22D93BED" w14:textId="1527D2EB" w:rsidR="00396EE0" w:rsidRPr="00F4655B" w:rsidRDefault="00000000" w:rsidP="00396EE0">
      <w:pPr>
        <w:spacing w:line="480" w:lineRule="auto"/>
        <w:jc w:val="left"/>
        <w:rPr>
          <w:rFonts w:eastAsia="Arial"/>
          <w:b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lastRenderedPageBreak/>
        <w:t xml:space="preserve">Supplementary Fig. </w:t>
      </w:r>
      <w:r w:rsidR="007162B8" w:rsidRPr="00F4655B">
        <w:rPr>
          <w:rFonts w:eastAsia="Arial"/>
          <w:b/>
          <w:sz w:val="20"/>
          <w:szCs w:val="20"/>
        </w:rPr>
        <w:t>S</w:t>
      </w:r>
      <w:r w:rsidRPr="00F4655B">
        <w:rPr>
          <w:rFonts w:eastAsia="Arial"/>
          <w:b/>
          <w:sz w:val="20"/>
          <w:szCs w:val="20"/>
        </w:rPr>
        <w:t>5</w:t>
      </w:r>
      <w:r w:rsidRPr="00F4655B">
        <w:rPr>
          <w:rFonts w:eastAsia="Arial"/>
          <w:b/>
          <w:sz w:val="20"/>
          <w:szCs w:val="20"/>
        </w:rPr>
        <w:tab/>
        <w:t>Histopathology of mouse RP after UUO</w:t>
      </w:r>
    </w:p>
    <w:p w14:paraId="02DCBCD5" w14:textId="489F1341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(A) </w:t>
      </w:r>
      <w:r w:rsidRPr="00F4655B">
        <w:rPr>
          <w:rFonts w:eastAsia="Arial"/>
          <w:sz w:val="20"/>
          <w:szCs w:val="20"/>
        </w:rPr>
        <w:t xml:space="preserve">Representative images of </w:t>
      </w:r>
      <w:r w:rsidR="005D1FFC" w:rsidRPr="00F4655B">
        <w:rPr>
          <w:rFonts w:eastAsia="Arial"/>
          <w:sz w:val="20"/>
          <w:szCs w:val="20"/>
        </w:rPr>
        <w:t xml:space="preserve">the </w:t>
      </w:r>
      <w:r w:rsidRPr="00F4655B">
        <w:rPr>
          <w:rFonts w:eastAsia="Arial"/>
          <w:sz w:val="20"/>
          <w:szCs w:val="20"/>
        </w:rPr>
        <w:t xml:space="preserve">kidney at 1, 4, and 7 d after UUO compared to Sham. Dilation of renal tubules is observed from 1 d after UUO and fibrosis in RP parenchyma progresses from 4 d after UUO. Masson’s trichrome staining. Bars = 100 μm. </w:t>
      </w:r>
    </w:p>
    <w:p w14:paraId="6944E0AA" w14:textId="3447DE3D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>(B and C)</w:t>
      </w:r>
      <w:r w:rsidRPr="00F4655B">
        <w:rPr>
          <w:rFonts w:eastAsia="Arial"/>
          <w:sz w:val="20"/>
          <w:szCs w:val="20"/>
        </w:rPr>
        <w:t xml:space="preserve"> Localization of COL17A1 in Sham RP and at 28 d after UUO. COL17A1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urothelial cells are infrequently observed, especially in the RP junction of Sham urothelium (arrow, panel B). </w:t>
      </w:r>
      <w:r w:rsidRPr="00F4655B">
        <w:rPr>
          <w:rFonts w:eastAsia="Arial"/>
          <w:bCs/>
          <w:sz w:val="20"/>
          <w:szCs w:val="20"/>
        </w:rPr>
        <w:t>At 28 d after UUO,</w:t>
      </w:r>
      <w:r w:rsidRPr="00F4655B">
        <w:rPr>
          <w:rFonts w:eastAsia="Arial"/>
          <w:b/>
          <w:sz w:val="20"/>
          <w:szCs w:val="20"/>
        </w:rPr>
        <w:t xml:space="preserve"> </w:t>
      </w:r>
      <w:r w:rsidRPr="00F4655B">
        <w:rPr>
          <w:rFonts w:eastAsia="Arial"/>
          <w:sz w:val="20"/>
          <w:szCs w:val="20"/>
        </w:rPr>
        <w:t>COL17A1 is observed in the urothelium of both RP and ureter, whereby the former expresses higher levels of COL17A1 than the latter (panel C). Each inset in</w:t>
      </w:r>
      <w:r w:rsidR="007162B8" w:rsidRPr="00F4655B">
        <w:rPr>
          <w:rFonts w:eastAsia="Arial"/>
          <w:sz w:val="20"/>
          <w:szCs w:val="20"/>
        </w:rPr>
        <w:t>d</w:t>
      </w:r>
      <w:r w:rsidRPr="00F4655B">
        <w:rPr>
          <w:rFonts w:eastAsia="Arial"/>
          <w:sz w:val="20"/>
          <w:szCs w:val="20"/>
        </w:rPr>
        <w:t xml:space="preserve">icates </w:t>
      </w:r>
      <w:r w:rsidR="007162B8" w:rsidRPr="00F4655B">
        <w:rPr>
          <w:rFonts w:eastAsia="Arial"/>
          <w:sz w:val="20"/>
          <w:szCs w:val="20"/>
        </w:rPr>
        <w:t xml:space="preserve">a </w:t>
      </w:r>
      <w:r w:rsidRPr="00F4655B">
        <w:rPr>
          <w:rFonts w:eastAsia="Arial"/>
          <w:sz w:val="20"/>
          <w:szCs w:val="20"/>
        </w:rPr>
        <w:t>high</w:t>
      </w:r>
      <w:r w:rsidR="007162B8" w:rsidRPr="00F4655B">
        <w:rPr>
          <w:rFonts w:eastAsia="Arial"/>
          <w:sz w:val="20"/>
          <w:szCs w:val="20"/>
        </w:rPr>
        <w:t>ly</w:t>
      </w:r>
      <w:r w:rsidRPr="00F4655B">
        <w:rPr>
          <w:rFonts w:eastAsia="Arial"/>
          <w:sz w:val="20"/>
          <w:szCs w:val="20"/>
        </w:rPr>
        <w:t xml:space="preserve"> </w:t>
      </w:r>
      <w:r w:rsidR="007162B8" w:rsidRPr="00F4655B">
        <w:rPr>
          <w:rFonts w:eastAsia="Arial"/>
          <w:sz w:val="20"/>
          <w:szCs w:val="20"/>
        </w:rPr>
        <w:t xml:space="preserve">magnified </w:t>
      </w:r>
      <w:r w:rsidRPr="00F4655B">
        <w:rPr>
          <w:rFonts w:eastAsia="Arial"/>
          <w:sz w:val="20"/>
          <w:szCs w:val="20"/>
        </w:rPr>
        <w:t xml:space="preserve">image of </w:t>
      </w:r>
      <w:r w:rsidR="007162B8" w:rsidRPr="00F4655B">
        <w:rPr>
          <w:rFonts w:eastAsia="Arial"/>
          <w:sz w:val="20"/>
          <w:szCs w:val="20"/>
        </w:rPr>
        <w:t xml:space="preserve">the </w:t>
      </w:r>
      <w:r w:rsidRPr="00F4655B">
        <w:rPr>
          <w:rFonts w:eastAsia="Arial"/>
          <w:sz w:val="20"/>
          <w:szCs w:val="20"/>
        </w:rPr>
        <w:t xml:space="preserve">area marked by </w:t>
      </w:r>
      <w:r w:rsidR="007162B8" w:rsidRPr="00F4655B">
        <w:rPr>
          <w:rFonts w:eastAsia="Arial"/>
          <w:sz w:val="20"/>
          <w:szCs w:val="20"/>
        </w:rPr>
        <w:t xml:space="preserve">a </w:t>
      </w:r>
      <w:r w:rsidRPr="00F4655B">
        <w:rPr>
          <w:rFonts w:eastAsia="Arial"/>
          <w:sz w:val="20"/>
          <w:szCs w:val="20"/>
        </w:rPr>
        <w:t>white</w:t>
      </w:r>
      <w:r w:rsidR="007162B8" w:rsidRPr="00F4655B">
        <w:rPr>
          <w:rFonts w:eastAsia="Arial"/>
          <w:sz w:val="20"/>
          <w:szCs w:val="20"/>
        </w:rPr>
        <w:t xml:space="preserve"> </w:t>
      </w:r>
      <w:r w:rsidRPr="00F4655B">
        <w:rPr>
          <w:rFonts w:eastAsia="Arial"/>
          <w:sz w:val="20"/>
          <w:szCs w:val="20"/>
        </w:rPr>
        <w:t xml:space="preserve">dashed square. RPL, lumen of RP; UrL, lumen of ureter. </w:t>
      </w:r>
      <w:r w:rsidR="00C04E00" w:rsidRPr="007202BF">
        <w:rPr>
          <w:rFonts w:eastAsia="Arial"/>
          <w:sz w:val="20"/>
          <w:szCs w:val="20"/>
          <w:highlight w:val="yellow"/>
        </w:rPr>
        <w:t>Immunohistochemistry</w:t>
      </w:r>
      <w:r w:rsidRPr="007202BF">
        <w:rPr>
          <w:rFonts w:eastAsia="Arial"/>
          <w:sz w:val="20"/>
          <w:szCs w:val="20"/>
          <w:highlight w:val="yellow"/>
        </w:rPr>
        <w:t>.</w:t>
      </w:r>
      <w:r w:rsidRPr="00F4655B">
        <w:rPr>
          <w:rFonts w:eastAsia="Arial"/>
          <w:sz w:val="20"/>
          <w:szCs w:val="20"/>
        </w:rPr>
        <w:t xml:space="preserve"> Bar = 50 μm (panel B) or 100 μm (panel C).</w:t>
      </w:r>
    </w:p>
    <w:p w14:paraId="126BB6D3" w14:textId="77777777" w:rsidR="00396EE0" w:rsidRPr="00F4655B" w:rsidRDefault="00396EE0" w:rsidP="00396EE0">
      <w:pPr>
        <w:spacing w:line="480" w:lineRule="auto"/>
        <w:jc w:val="left"/>
        <w:rPr>
          <w:rFonts w:eastAsia="Arial"/>
          <w:sz w:val="20"/>
          <w:szCs w:val="20"/>
          <w:lang w:val="en-US"/>
        </w:rPr>
      </w:pPr>
    </w:p>
    <w:p w14:paraId="495177B2" w14:textId="0749CBB1" w:rsidR="00396EE0" w:rsidRPr="00F4655B" w:rsidRDefault="00000000" w:rsidP="00396EE0">
      <w:pPr>
        <w:spacing w:line="480" w:lineRule="auto"/>
        <w:jc w:val="left"/>
        <w:rPr>
          <w:rFonts w:eastAsia="Arial"/>
          <w:b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Supplementary Fig. </w:t>
      </w:r>
      <w:r w:rsidR="007162B8" w:rsidRPr="00F4655B">
        <w:rPr>
          <w:rFonts w:eastAsia="Arial"/>
          <w:b/>
          <w:sz w:val="20"/>
          <w:szCs w:val="20"/>
        </w:rPr>
        <w:t>S</w:t>
      </w:r>
      <w:r w:rsidRPr="00F4655B">
        <w:rPr>
          <w:rFonts w:eastAsia="Arial"/>
          <w:b/>
          <w:sz w:val="20"/>
          <w:szCs w:val="20"/>
        </w:rPr>
        <w:t>6</w:t>
      </w:r>
      <w:r w:rsidRPr="00F4655B">
        <w:rPr>
          <w:rFonts w:eastAsia="Arial"/>
          <w:b/>
          <w:sz w:val="20"/>
          <w:szCs w:val="20"/>
        </w:rPr>
        <w:tab/>
        <w:t>Localization of lymphocytes in RP with UUO</w:t>
      </w:r>
    </w:p>
    <w:p w14:paraId="5569C699" w14:textId="0F6B3CB3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(A and B) </w:t>
      </w:r>
      <w:r w:rsidRPr="00F4655B">
        <w:rPr>
          <w:rFonts w:eastAsia="Arial"/>
          <w:sz w:val="20"/>
          <w:szCs w:val="20"/>
        </w:rPr>
        <w:t>Localization of B220 (panel A) and CD3 (panel B) in RP 1, 4, and 7 d after UUO compared to Sham. B220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B and CD3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T cells are scarcely observed in any of the groups analyzed. Arrowheads indicate positive cells. </w:t>
      </w:r>
      <w:r w:rsidR="00C04E00" w:rsidRPr="007202BF">
        <w:rPr>
          <w:rFonts w:eastAsia="Arial"/>
          <w:sz w:val="20"/>
          <w:szCs w:val="20"/>
          <w:highlight w:val="yellow"/>
        </w:rPr>
        <w:t>Immunohistochemistry</w:t>
      </w:r>
      <w:r w:rsidRPr="007202BF">
        <w:rPr>
          <w:rFonts w:eastAsia="Arial"/>
          <w:sz w:val="20"/>
          <w:szCs w:val="20"/>
          <w:highlight w:val="yellow"/>
        </w:rPr>
        <w:t>.</w:t>
      </w:r>
      <w:r w:rsidRPr="00F4655B">
        <w:rPr>
          <w:rFonts w:eastAsia="Arial"/>
          <w:sz w:val="20"/>
          <w:szCs w:val="20"/>
        </w:rPr>
        <w:t xml:space="preserve"> Bars = 100 μm. </w:t>
      </w:r>
    </w:p>
    <w:p w14:paraId="55F4BABD" w14:textId="77777777" w:rsidR="00396EE0" w:rsidRPr="00F4655B" w:rsidRDefault="00396EE0" w:rsidP="00396EE0">
      <w:pPr>
        <w:spacing w:line="480" w:lineRule="auto"/>
        <w:jc w:val="left"/>
        <w:rPr>
          <w:rFonts w:eastAsia="Arial"/>
          <w:sz w:val="20"/>
          <w:szCs w:val="20"/>
        </w:rPr>
      </w:pPr>
    </w:p>
    <w:p w14:paraId="28ACD8BA" w14:textId="414C3306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  <w:lang w:val="en-US"/>
        </w:rPr>
      </w:pPr>
      <w:r w:rsidRPr="00F4655B">
        <w:rPr>
          <w:rFonts w:eastAsia="Arial"/>
          <w:b/>
          <w:sz w:val="20"/>
          <w:szCs w:val="20"/>
        </w:rPr>
        <w:t xml:space="preserve">Supplementary Fig. </w:t>
      </w:r>
      <w:r w:rsidR="007162B8" w:rsidRPr="00F4655B">
        <w:rPr>
          <w:rFonts w:eastAsia="Arial"/>
          <w:b/>
          <w:sz w:val="20"/>
          <w:szCs w:val="20"/>
        </w:rPr>
        <w:t>S</w:t>
      </w:r>
      <w:r w:rsidRPr="00F4655B">
        <w:rPr>
          <w:rFonts w:eastAsia="Arial"/>
          <w:b/>
          <w:sz w:val="20"/>
          <w:szCs w:val="20"/>
        </w:rPr>
        <w:t>7</w:t>
      </w:r>
      <w:r w:rsidRPr="00F4655B">
        <w:rPr>
          <w:rFonts w:eastAsia="Arial"/>
          <w:b/>
          <w:bCs/>
          <w:sz w:val="20"/>
          <w:szCs w:val="20"/>
          <w:lang w:val="en-US"/>
        </w:rPr>
        <w:tab/>
        <w:t xml:space="preserve">Genes related </w:t>
      </w:r>
      <w:r w:rsidR="007162B8" w:rsidRPr="00F4655B">
        <w:rPr>
          <w:rFonts w:eastAsia="Arial"/>
          <w:b/>
          <w:bCs/>
          <w:sz w:val="20"/>
          <w:szCs w:val="20"/>
          <w:lang w:val="en-US"/>
        </w:rPr>
        <w:t xml:space="preserve">to </w:t>
      </w:r>
      <w:r w:rsidRPr="00F4655B">
        <w:rPr>
          <w:rFonts w:eastAsia="Arial"/>
          <w:b/>
          <w:bCs/>
          <w:sz w:val="20"/>
          <w:szCs w:val="20"/>
          <w:lang w:val="en-US"/>
        </w:rPr>
        <w:t>biological process</w:t>
      </w:r>
      <w:r w:rsidR="007162B8" w:rsidRPr="00F4655B">
        <w:rPr>
          <w:rFonts w:eastAsia="Arial"/>
          <w:b/>
          <w:bCs/>
          <w:sz w:val="20"/>
          <w:szCs w:val="20"/>
          <w:lang w:val="en-US"/>
        </w:rPr>
        <w:t>es</w:t>
      </w:r>
      <w:r w:rsidRPr="00F4655B">
        <w:rPr>
          <w:rFonts w:eastAsia="Arial"/>
          <w:b/>
          <w:bCs/>
          <w:sz w:val="20"/>
          <w:szCs w:val="20"/>
          <w:lang w:val="en-US"/>
        </w:rPr>
        <w:t xml:space="preserve"> of </w:t>
      </w:r>
      <w:r w:rsidR="007162B8" w:rsidRPr="00F4655B">
        <w:rPr>
          <w:rFonts w:eastAsia="Arial"/>
          <w:b/>
          <w:bCs/>
          <w:sz w:val="20"/>
          <w:szCs w:val="20"/>
          <w:lang w:val="en-US"/>
        </w:rPr>
        <w:t xml:space="preserve">the </w:t>
      </w:r>
      <w:r w:rsidRPr="00F4655B">
        <w:rPr>
          <w:rFonts w:eastAsia="Arial"/>
          <w:b/>
          <w:bCs/>
          <w:sz w:val="20"/>
          <w:szCs w:val="20"/>
          <w:lang w:val="en-US"/>
        </w:rPr>
        <w:t xml:space="preserve">epithelium and immunity in </w:t>
      </w:r>
      <w:r w:rsidRPr="00F4655B">
        <w:rPr>
          <w:rFonts w:eastAsia="Arial"/>
          <w:b/>
          <w:bCs/>
          <w:i/>
          <w:iCs/>
          <w:sz w:val="20"/>
          <w:szCs w:val="20"/>
          <w:lang w:val="en-US"/>
        </w:rPr>
        <w:t>Col17a1</w:t>
      </w:r>
      <w:r w:rsidRPr="00F4655B">
        <w:rPr>
          <w:rFonts w:eastAsia="Arial"/>
          <w:b/>
          <w:bCs/>
          <w:sz w:val="20"/>
          <w:szCs w:val="20"/>
          <w:lang w:val="en-US"/>
        </w:rPr>
        <w:t>-KO mice 4 d after UUO</w:t>
      </w:r>
    </w:p>
    <w:p w14:paraId="0A0318E9" w14:textId="57CCAEF8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  <w:lang w:val="en-US"/>
        </w:rPr>
      </w:pPr>
      <w:r w:rsidRPr="00F4655B">
        <w:rPr>
          <w:rFonts w:eastAsia="Arial"/>
          <w:b/>
          <w:bCs/>
          <w:sz w:val="20"/>
          <w:szCs w:val="20"/>
          <w:lang w:val="en-US"/>
        </w:rPr>
        <w:lastRenderedPageBreak/>
        <w:t>(A and B)</w:t>
      </w:r>
      <w:r w:rsidRPr="00F4655B">
        <w:rPr>
          <w:rFonts w:eastAsia="Arial"/>
          <w:sz w:val="20"/>
          <w:szCs w:val="20"/>
          <w:lang w:val="en-US"/>
        </w:rPr>
        <w:t xml:space="preserve"> Genes listed in Gene Ontology (GO) analysis for epithelial development and epithelial cell differentiation (GO: 0060429 and 0030855, respectively; panel A) as well as for regulation of immune system process and immune system process (GO: 0002376 and 0002682, respectively; panel B) in </w:t>
      </w:r>
      <w:r w:rsidR="007162B8" w:rsidRPr="00F4655B">
        <w:rPr>
          <w:rFonts w:eastAsia="Arial"/>
          <w:sz w:val="20"/>
          <w:szCs w:val="20"/>
          <w:lang w:val="en-US"/>
        </w:rPr>
        <w:t xml:space="preserve">the </w:t>
      </w:r>
      <w:r w:rsidRPr="00F4655B">
        <w:rPr>
          <w:rFonts w:eastAsia="Arial"/>
          <w:sz w:val="20"/>
          <w:szCs w:val="20"/>
          <w:lang w:val="en-US"/>
        </w:rPr>
        <w:t xml:space="preserve">ureter of </w:t>
      </w:r>
      <w:r w:rsidRPr="00F4655B">
        <w:rPr>
          <w:rFonts w:eastAsia="Arial"/>
          <w:i/>
          <w:iCs/>
          <w:sz w:val="20"/>
          <w:szCs w:val="20"/>
          <w:lang w:val="en-US"/>
        </w:rPr>
        <w:t>Col17a1</w:t>
      </w:r>
      <w:r w:rsidRPr="00F4655B">
        <w:rPr>
          <w:rFonts w:eastAsia="Arial"/>
          <w:sz w:val="20"/>
          <w:szCs w:val="20"/>
          <w:lang w:val="en-US"/>
        </w:rPr>
        <w:t xml:space="preserve">-KO 4 d after UUO compared to WT. </w:t>
      </w:r>
      <w:r w:rsidRPr="00F4655B">
        <w:rPr>
          <w:rFonts w:eastAsia="Arial"/>
          <w:i/>
          <w:iCs/>
          <w:sz w:val="20"/>
          <w:szCs w:val="20"/>
          <w:lang w:val="en-US"/>
        </w:rPr>
        <w:t>Col17a1</w:t>
      </w:r>
      <w:r w:rsidRPr="00F4655B">
        <w:rPr>
          <w:rFonts w:eastAsia="Arial"/>
          <w:sz w:val="20"/>
          <w:szCs w:val="20"/>
          <w:lang w:val="en-US"/>
        </w:rPr>
        <w:t xml:space="preserve">-KO </w:t>
      </w:r>
      <w:r w:rsidR="00F65212" w:rsidRPr="00F4655B">
        <w:rPr>
          <w:rFonts w:eastAsia="Arial"/>
          <w:sz w:val="20"/>
          <w:szCs w:val="20"/>
          <w:lang w:val="en-US"/>
        </w:rPr>
        <w:t>shows</w:t>
      </w:r>
      <w:r w:rsidRPr="00F4655B">
        <w:rPr>
          <w:rFonts w:eastAsia="Arial"/>
          <w:sz w:val="20"/>
          <w:szCs w:val="20"/>
          <w:lang w:val="en-US"/>
        </w:rPr>
        <w:t xml:space="preserve"> up- and downregulation of gene</w:t>
      </w:r>
      <w:r w:rsidR="007162B8" w:rsidRPr="00F4655B">
        <w:rPr>
          <w:rFonts w:eastAsia="Arial"/>
          <w:sz w:val="20"/>
          <w:szCs w:val="20"/>
          <w:lang w:val="en-US"/>
        </w:rPr>
        <w:t>s</w:t>
      </w:r>
      <w:r w:rsidRPr="00F4655B">
        <w:rPr>
          <w:rFonts w:eastAsia="Arial"/>
          <w:sz w:val="20"/>
          <w:szCs w:val="20"/>
          <w:lang w:val="en-US"/>
        </w:rPr>
        <w:t xml:space="preserve"> associated with biological processes of </w:t>
      </w:r>
      <w:r w:rsidR="007162B8" w:rsidRPr="00F4655B">
        <w:rPr>
          <w:rFonts w:eastAsia="Arial"/>
          <w:sz w:val="20"/>
          <w:szCs w:val="20"/>
          <w:lang w:val="en-US"/>
        </w:rPr>
        <w:t xml:space="preserve">the </w:t>
      </w:r>
      <w:r w:rsidRPr="00F4655B">
        <w:rPr>
          <w:rFonts w:eastAsia="Arial"/>
          <w:sz w:val="20"/>
          <w:szCs w:val="20"/>
          <w:lang w:val="en-US"/>
        </w:rPr>
        <w:t xml:space="preserve">epithelium and immunity, respectively compared with the corresponding levels for WT. </w:t>
      </w:r>
      <w:r w:rsidR="00983FEC" w:rsidRPr="00F4655B">
        <w:rPr>
          <w:rFonts w:eastAsia="Arial"/>
          <w:sz w:val="20"/>
          <w:szCs w:val="20"/>
          <w:lang w:val="en-US"/>
        </w:rPr>
        <w:t>Red-colored</w:t>
      </w:r>
      <w:r w:rsidRPr="00F4655B">
        <w:rPr>
          <w:rFonts w:eastAsia="Arial"/>
          <w:sz w:val="20"/>
          <w:szCs w:val="20"/>
          <w:lang w:val="en-US"/>
        </w:rPr>
        <w:t xml:space="preserve"> genes (</w:t>
      </w:r>
      <w:r w:rsidRPr="00F4655B">
        <w:rPr>
          <w:rFonts w:eastAsia="Arial"/>
          <w:i/>
          <w:iCs/>
          <w:sz w:val="20"/>
          <w:szCs w:val="20"/>
          <w:lang w:val="en-US"/>
        </w:rPr>
        <w:t>Krt14</w:t>
      </w:r>
      <w:r w:rsidRPr="00F4655B">
        <w:rPr>
          <w:rFonts w:eastAsia="Arial"/>
          <w:sz w:val="20"/>
          <w:szCs w:val="20"/>
          <w:lang w:val="en-US"/>
        </w:rPr>
        <w:t xml:space="preserve"> and </w:t>
      </w:r>
      <w:r w:rsidRPr="00F4655B">
        <w:rPr>
          <w:rFonts w:eastAsia="Arial"/>
          <w:i/>
          <w:iCs/>
          <w:sz w:val="20"/>
          <w:szCs w:val="20"/>
          <w:lang w:val="en-US"/>
        </w:rPr>
        <w:t>Upk1b</w:t>
      </w:r>
      <w:r w:rsidRPr="00F4655B">
        <w:rPr>
          <w:rFonts w:eastAsia="Arial"/>
          <w:sz w:val="20"/>
          <w:szCs w:val="20"/>
          <w:lang w:val="en-US"/>
        </w:rPr>
        <w:t xml:space="preserve">) are expressed in </w:t>
      </w:r>
      <w:r w:rsidR="007162B8" w:rsidRPr="00F4655B">
        <w:rPr>
          <w:rFonts w:eastAsia="Arial"/>
          <w:sz w:val="20"/>
          <w:szCs w:val="20"/>
          <w:lang w:val="en-US"/>
        </w:rPr>
        <w:t xml:space="preserve">the </w:t>
      </w:r>
      <w:r w:rsidRPr="00F4655B">
        <w:rPr>
          <w:rFonts w:eastAsia="Arial"/>
          <w:sz w:val="20"/>
          <w:szCs w:val="20"/>
          <w:lang w:val="en-US"/>
        </w:rPr>
        <w:t xml:space="preserve">urothelium. Each value represents </w:t>
      </w:r>
      <w:r w:rsidR="00E059E7" w:rsidRPr="00F4655B">
        <w:rPr>
          <w:rFonts w:eastAsia="Arial"/>
          <w:sz w:val="20"/>
          <w:szCs w:val="20"/>
          <w:lang w:val="en-US"/>
        </w:rPr>
        <w:t xml:space="preserve">the </w:t>
      </w:r>
      <w:r w:rsidRPr="00F4655B">
        <w:rPr>
          <w:rFonts w:eastAsia="Arial"/>
          <w:sz w:val="20"/>
          <w:szCs w:val="20"/>
          <w:lang w:val="en-US"/>
        </w:rPr>
        <w:t xml:space="preserve">mRNA level of </w:t>
      </w:r>
      <w:r w:rsidRPr="00F4655B">
        <w:rPr>
          <w:rFonts w:eastAsia="Arial"/>
          <w:i/>
          <w:iCs/>
          <w:sz w:val="20"/>
          <w:szCs w:val="20"/>
          <w:lang w:val="en-US"/>
        </w:rPr>
        <w:t>Col17a1</w:t>
      </w:r>
      <w:r w:rsidRPr="00F4655B">
        <w:rPr>
          <w:rFonts w:eastAsia="Arial"/>
          <w:sz w:val="20"/>
          <w:szCs w:val="20"/>
          <w:lang w:val="en-US"/>
        </w:rPr>
        <w:t xml:space="preserve">-KO relative to WT (n =3). Min: Minimum expression of mRNA in the list. Max: Maximum expression of mRNA in the list. </w:t>
      </w:r>
      <w:r w:rsidR="00B1260E" w:rsidRPr="00C14E78">
        <w:rPr>
          <w:sz w:val="20"/>
          <w:szCs w:val="20"/>
          <w:highlight w:val="yellow"/>
          <w:lang w:val="en-US"/>
        </w:rPr>
        <w:t>Gene Ontology Resource (https://geneontology.org/)</w:t>
      </w:r>
      <w:r w:rsidR="00B1260E">
        <w:rPr>
          <w:sz w:val="20"/>
          <w:szCs w:val="20"/>
          <w:lang w:val="en-US"/>
        </w:rPr>
        <w:t xml:space="preserve"> </w:t>
      </w:r>
      <w:r w:rsidR="007162B8" w:rsidRPr="00F4655B">
        <w:rPr>
          <w:sz w:val="20"/>
          <w:szCs w:val="20"/>
        </w:rPr>
        <w:t>wa</w:t>
      </w:r>
      <w:r w:rsidRPr="00F4655B">
        <w:rPr>
          <w:sz w:val="20"/>
          <w:szCs w:val="20"/>
        </w:rPr>
        <w:t>s used for Gene Ontology (GO) analysis.</w:t>
      </w:r>
    </w:p>
    <w:p w14:paraId="33DF651B" w14:textId="77777777" w:rsidR="00396EE0" w:rsidRPr="00F4655B" w:rsidRDefault="00396EE0" w:rsidP="00396EE0">
      <w:pPr>
        <w:spacing w:line="480" w:lineRule="auto"/>
        <w:jc w:val="left"/>
        <w:rPr>
          <w:rFonts w:eastAsia="Arial"/>
          <w:sz w:val="20"/>
          <w:szCs w:val="20"/>
        </w:rPr>
      </w:pPr>
    </w:p>
    <w:p w14:paraId="1C369B12" w14:textId="015B1C9E" w:rsidR="00396EE0" w:rsidRPr="00F4655B" w:rsidRDefault="00000000" w:rsidP="00396EE0">
      <w:pPr>
        <w:spacing w:line="480" w:lineRule="auto"/>
        <w:jc w:val="left"/>
        <w:rPr>
          <w:rFonts w:eastAsia="Arial"/>
          <w:b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Supplementary Fig. </w:t>
      </w:r>
      <w:r w:rsidR="007162B8" w:rsidRPr="00F4655B">
        <w:rPr>
          <w:rFonts w:eastAsia="Arial"/>
          <w:b/>
          <w:sz w:val="20"/>
          <w:szCs w:val="20"/>
        </w:rPr>
        <w:t>S</w:t>
      </w:r>
      <w:r w:rsidRPr="00F4655B">
        <w:rPr>
          <w:rFonts w:eastAsia="Arial"/>
          <w:b/>
          <w:sz w:val="20"/>
          <w:szCs w:val="20"/>
        </w:rPr>
        <w:t>8</w:t>
      </w:r>
      <w:r w:rsidRPr="00F4655B">
        <w:rPr>
          <w:rFonts w:eastAsia="Arial"/>
          <w:b/>
          <w:sz w:val="20"/>
          <w:szCs w:val="20"/>
        </w:rPr>
        <w:tab/>
        <w:t xml:space="preserve">Urothelium morphology and cytokeratin 14 expression in the urothelium of </w:t>
      </w:r>
      <w:r w:rsidRPr="00F4655B">
        <w:rPr>
          <w:rFonts w:eastAsia="Arial"/>
          <w:b/>
          <w:i/>
          <w:sz w:val="20"/>
          <w:szCs w:val="20"/>
        </w:rPr>
        <w:t>Col17a1</w:t>
      </w:r>
      <w:r w:rsidRPr="00F4655B">
        <w:rPr>
          <w:rFonts w:eastAsia="Arial"/>
          <w:b/>
          <w:sz w:val="20"/>
          <w:szCs w:val="20"/>
        </w:rPr>
        <w:t>-KO mice after UUO</w:t>
      </w:r>
    </w:p>
    <w:p w14:paraId="75E7C858" w14:textId="374886CF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(A) </w:t>
      </w:r>
      <w:r w:rsidRPr="00F4655B">
        <w:rPr>
          <w:rFonts w:eastAsia="Arial"/>
          <w:sz w:val="20"/>
          <w:szCs w:val="20"/>
        </w:rPr>
        <w:t xml:space="preserve">Representative images of RP and ureter from </w:t>
      </w:r>
      <w:r w:rsidRPr="00F4655B">
        <w:rPr>
          <w:rFonts w:eastAsia="Arial"/>
          <w:i/>
          <w:sz w:val="20"/>
          <w:szCs w:val="20"/>
        </w:rPr>
        <w:t>Col17a1-KO</w:t>
      </w:r>
      <w:r w:rsidRPr="00F4655B">
        <w:rPr>
          <w:rFonts w:eastAsia="Arial"/>
          <w:sz w:val="20"/>
          <w:szCs w:val="20"/>
        </w:rPr>
        <w:t xml:space="preserve"> and WT. In RP of </w:t>
      </w:r>
      <w:r w:rsidRPr="00F4655B">
        <w:rPr>
          <w:rFonts w:eastAsia="Arial"/>
          <w:i/>
          <w:sz w:val="20"/>
          <w:szCs w:val="20"/>
        </w:rPr>
        <w:t>Col17a1</w:t>
      </w:r>
      <w:r w:rsidRPr="00F4655B">
        <w:rPr>
          <w:rFonts w:eastAsia="Arial"/>
          <w:sz w:val="20"/>
          <w:szCs w:val="20"/>
        </w:rPr>
        <w:t xml:space="preserve">-KO, superficial cells with pale cytoplasm are seen. In </w:t>
      </w:r>
      <w:r w:rsidR="00E91E02" w:rsidRPr="00F4655B">
        <w:rPr>
          <w:rFonts w:eastAsia="Arial"/>
          <w:sz w:val="20"/>
          <w:szCs w:val="20"/>
        </w:rPr>
        <w:t xml:space="preserve">the </w:t>
      </w:r>
      <w:r w:rsidRPr="00F4655B">
        <w:rPr>
          <w:rFonts w:eastAsia="Arial"/>
          <w:sz w:val="20"/>
          <w:szCs w:val="20"/>
        </w:rPr>
        <w:t xml:space="preserve">ureter, mucosal folds are observed in WT, whereas these are not obvious in </w:t>
      </w:r>
      <w:r w:rsidR="00E91E02" w:rsidRPr="00F4655B">
        <w:rPr>
          <w:rFonts w:eastAsia="Arial"/>
          <w:sz w:val="20"/>
          <w:szCs w:val="20"/>
        </w:rPr>
        <w:t xml:space="preserve">the </w:t>
      </w:r>
      <w:r w:rsidRPr="00F4655B">
        <w:rPr>
          <w:rFonts w:eastAsia="Arial"/>
          <w:i/>
          <w:sz w:val="20"/>
          <w:szCs w:val="20"/>
        </w:rPr>
        <w:t>Col17a1</w:t>
      </w:r>
      <w:r w:rsidRPr="00F4655B">
        <w:rPr>
          <w:rFonts w:eastAsia="Arial"/>
          <w:sz w:val="20"/>
          <w:szCs w:val="20"/>
        </w:rPr>
        <w:t>-KO ureter, in which swelling umbrella cells are observed (arrowhead). Inset in</w:t>
      </w:r>
      <w:r w:rsidR="00E91E02" w:rsidRPr="00F4655B">
        <w:rPr>
          <w:rFonts w:eastAsia="Arial"/>
          <w:sz w:val="20"/>
          <w:szCs w:val="20"/>
        </w:rPr>
        <w:t>d</w:t>
      </w:r>
      <w:r w:rsidRPr="00F4655B">
        <w:rPr>
          <w:rFonts w:eastAsia="Arial"/>
          <w:sz w:val="20"/>
          <w:szCs w:val="20"/>
        </w:rPr>
        <w:t xml:space="preserve">icates </w:t>
      </w:r>
      <w:r w:rsidR="00E91E02" w:rsidRPr="00F4655B">
        <w:rPr>
          <w:rFonts w:eastAsia="Arial"/>
          <w:sz w:val="20"/>
          <w:szCs w:val="20"/>
        </w:rPr>
        <w:t xml:space="preserve">a </w:t>
      </w:r>
      <w:r w:rsidRPr="00F4655B">
        <w:rPr>
          <w:rFonts w:eastAsia="Arial"/>
          <w:sz w:val="20"/>
          <w:szCs w:val="20"/>
        </w:rPr>
        <w:t>high</w:t>
      </w:r>
      <w:r w:rsidR="00E91E02" w:rsidRPr="00F4655B">
        <w:rPr>
          <w:rFonts w:eastAsia="Arial"/>
          <w:sz w:val="20"/>
          <w:szCs w:val="20"/>
        </w:rPr>
        <w:t>ly</w:t>
      </w:r>
      <w:r w:rsidRPr="00F4655B">
        <w:rPr>
          <w:rFonts w:eastAsia="Arial"/>
          <w:sz w:val="20"/>
          <w:szCs w:val="20"/>
        </w:rPr>
        <w:t xml:space="preserve"> </w:t>
      </w:r>
      <w:r w:rsidR="00E91E02" w:rsidRPr="00F4655B">
        <w:rPr>
          <w:rFonts w:eastAsia="Arial"/>
          <w:sz w:val="20"/>
          <w:szCs w:val="20"/>
        </w:rPr>
        <w:t xml:space="preserve">magnified </w:t>
      </w:r>
      <w:r w:rsidRPr="00F4655B">
        <w:rPr>
          <w:rFonts w:eastAsia="Arial"/>
          <w:sz w:val="20"/>
          <w:szCs w:val="20"/>
        </w:rPr>
        <w:t xml:space="preserve">image of </w:t>
      </w:r>
      <w:r w:rsidR="00E91E02" w:rsidRPr="00F4655B">
        <w:rPr>
          <w:rFonts w:eastAsia="Arial"/>
          <w:sz w:val="20"/>
          <w:szCs w:val="20"/>
        </w:rPr>
        <w:t xml:space="preserve">the </w:t>
      </w:r>
      <w:r w:rsidRPr="00F4655B">
        <w:rPr>
          <w:rFonts w:eastAsia="Arial"/>
          <w:sz w:val="20"/>
          <w:szCs w:val="20"/>
        </w:rPr>
        <w:t xml:space="preserve">area marked by </w:t>
      </w:r>
      <w:r w:rsidR="00E91E02" w:rsidRPr="00F4655B">
        <w:rPr>
          <w:rFonts w:eastAsia="Arial"/>
          <w:sz w:val="20"/>
          <w:szCs w:val="20"/>
        </w:rPr>
        <w:t xml:space="preserve">a </w:t>
      </w:r>
      <w:r w:rsidRPr="00F4655B">
        <w:rPr>
          <w:rFonts w:eastAsia="Arial"/>
          <w:sz w:val="20"/>
          <w:szCs w:val="20"/>
        </w:rPr>
        <w:t>black</w:t>
      </w:r>
      <w:r w:rsidR="00E91E02" w:rsidRPr="00F4655B">
        <w:rPr>
          <w:rFonts w:eastAsia="Arial"/>
          <w:sz w:val="20"/>
          <w:szCs w:val="20"/>
        </w:rPr>
        <w:t xml:space="preserve"> </w:t>
      </w:r>
      <w:r w:rsidRPr="00F4655B">
        <w:rPr>
          <w:rFonts w:eastAsia="Arial"/>
          <w:sz w:val="20"/>
          <w:szCs w:val="20"/>
        </w:rPr>
        <w:t xml:space="preserve">dashed square. Periodic acid Schiff and hematoxylin staining. Bars = 50 μm. </w:t>
      </w:r>
    </w:p>
    <w:p w14:paraId="57FDCAC2" w14:textId="769EC2C2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>(B)</w:t>
      </w:r>
      <w:r w:rsidRPr="00F4655B">
        <w:rPr>
          <w:rFonts w:eastAsia="Arial"/>
          <w:sz w:val="20"/>
          <w:szCs w:val="20"/>
        </w:rPr>
        <w:t xml:space="preserve"> Localization of cytokeratin 14 (CK14) in RP from </w:t>
      </w:r>
      <w:r w:rsidRPr="00F4655B">
        <w:rPr>
          <w:rFonts w:eastAsia="Arial"/>
          <w:i/>
          <w:sz w:val="20"/>
          <w:szCs w:val="20"/>
        </w:rPr>
        <w:t>Col17a1</w:t>
      </w:r>
      <w:r w:rsidRPr="00F4655B">
        <w:rPr>
          <w:rFonts w:eastAsia="Arial"/>
          <w:sz w:val="20"/>
          <w:szCs w:val="20"/>
        </w:rPr>
        <w:t xml:space="preserve">-KO 1 d after UUO compared with WT </w:t>
      </w:r>
      <w:r w:rsidRPr="00F4655B">
        <w:rPr>
          <w:rFonts w:eastAsia="Arial"/>
          <w:sz w:val="20"/>
          <w:szCs w:val="20"/>
        </w:rPr>
        <w:lastRenderedPageBreak/>
        <w:t>and Cont. In Cont RP, the number of CK14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urothelial cells (arrowheads) is comparable in the thin portion between WT and </w:t>
      </w:r>
      <w:r w:rsidRPr="00F4655B">
        <w:rPr>
          <w:rFonts w:eastAsia="Arial"/>
          <w:i/>
          <w:sz w:val="20"/>
          <w:szCs w:val="20"/>
        </w:rPr>
        <w:t>Col17a1</w:t>
      </w:r>
      <w:r w:rsidRPr="00F4655B">
        <w:rPr>
          <w:rFonts w:eastAsia="Arial"/>
          <w:sz w:val="20"/>
          <w:szCs w:val="20"/>
        </w:rPr>
        <w:t xml:space="preserve">-KO, whereas positive cell numbers are lower in the junction and thick portions of </w:t>
      </w:r>
      <w:r w:rsidRPr="00F4655B">
        <w:rPr>
          <w:rFonts w:eastAsia="Arial"/>
          <w:i/>
          <w:sz w:val="20"/>
          <w:szCs w:val="20"/>
        </w:rPr>
        <w:t>Col17a1</w:t>
      </w:r>
      <w:r w:rsidRPr="00F4655B">
        <w:rPr>
          <w:rFonts w:eastAsia="Arial"/>
          <w:sz w:val="20"/>
          <w:szCs w:val="20"/>
        </w:rPr>
        <w:t xml:space="preserve">-KO compared to WT. However, in both WT and </w:t>
      </w:r>
      <w:r w:rsidRPr="00F4655B">
        <w:rPr>
          <w:rFonts w:eastAsia="Arial"/>
          <w:i/>
          <w:sz w:val="20"/>
          <w:szCs w:val="20"/>
        </w:rPr>
        <w:t>Col17a1</w:t>
      </w:r>
      <w:r w:rsidRPr="00F4655B">
        <w:rPr>
          <w:rFonts w:eastAsia="Arial"/>
          <w:sz w:val="20"/>
          <w:szCs w:val="20"/>
        </w:rPr>
        <w:t>-KO RP 1 d after UUO, CK14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cell numbers </w:t>
      </w:r>
      <w:r w:rsidR="00E91E02" w:rsidRPr="00F4655B">
        <w:rPr>
          <w:rFonts w:eastAsia="Arial"/>
          <w:sz w:val="20"/>
          <w:szCs w:val="20"/>
        </w:rPr>
        <w:t xml:space="preserve">decreased </w:t>
      </w:r>
      <w:r w:rsidRPr="00F4655B">
        <w:rPr>
          <w:rFonts w:eastAsia="Arial"/>
          <w:sz w:val="20"/>
          <w:szCs w:val="20"/>
        </w:rPr>
        <w:t xml:space="preserve">compared to those in Cont. </w:t>
      </w:r>
      <w:r w:rsidR="00D37484" w:rsidRPr="00D37484">
        <w:rPr>
          <w:rFonts w:eastAsia="Arial"/>
          <w:sz w:val="20"/>
          <w:szCs w:val="20"/>
          <w:highlight w:val="yellow"/>
        </w:rPr>
        <w:t xml:space="preserve">Each </w:t>
      </w:r>
      <w:r w:rsidR="00D37484" w:rsidRPr="00D37484">
        <w:rPr>
          <w:rFonts w:eastAsia="Arial"/>
          <w:sz w:val="20"/>
          <w:szCs w:val="20"/>
          <w:highlight w:val="yellow"/>
        </w:rPr>
        <w:t xml:space="preserve">black dashed square highlights </w:t>
      </w:r>
      <w:r w:rsidR="00D37484" w:rsidRPr="00D37484">
        <w:rPr>
          <w:rFonts w:eastAsia="Arial"/>
          <w:sz w:val="20"/>
          <w:szCs w:val="20"/>
          <w:highlight w:val="yellow"/>
        </w:rPr>
        <w:t xml:space="preserve">the </w:t>
      </w:r>
      <w:r w:rsidR="00D37484" w:rsidRPr="00D37484">
        <w:rPr>
          <w:rFonts w:eastAsia="Arial"/>
          <w:sz w:val="20"/>
          <w:szCs w:val="20"/>
          <w:highlight w:val="yellow"/>
        </w:rPr>
        <w:t xml:space="preserve">area showing thin, junctional, and thick </w:t>
      </w:r>
      <w:r w:rsidR="00D37484" w:rsidRPr="00D37484">
        <w:rPr>
          <w:rFonts w:eastAsia="Arial"/>
          <w:sz w:val="20"/>
          <w:szCs w:val="20"/>
          <w:highlight w:val="yellow"/>
        </w:rPr>
        <w:t xml:space="preserve">RP </w:t>
      </w:r>
      <w:r w:rsidR="00D37484" w:rsidRPr="00D37484">
        <w:rPr>
          <w:rFonts w:eastAsia="Arial"/>
          <w:sz w:val="20"/>
          <w:szCs w:val="20"/>
          <w:highlight w:val="yellow"/>
        </w:rPr>
        <w:t xml:space="preserve">urothelium </w:t>
      </w:r>
      <w:r w:rsidR="00D37484" w:rsidRPr="00D37484">
        <w:rPr>
          <w:rFonts w:eastAsia="Arial"/>
          <w:sz w:val="20"/>
          <w:szCs w:val="20"/>
          <w:highlight w:val="yellow"/>
        </w:rPr>
        <w:t xml:space="preserve">at </w:t>
      </w:r>
      <w:r w:rsidR="00D37484" w:rsidRPr="00D37484">
        <w:rPr>
          <w:rFonts w:eastAsia="Arial"/>
          <w:sz w:val="20"/>
          <w:szCs w:val="20"/>
          <w:highlight w:val="yellow"/>
        </w:rPr>
        <w:t>high magnification.</w:t>
      </w:r>
      <w:r w:rsidR="00D37484">
        <w:rPr>
          <w:rFonts w:ascii="ＭＳ ゴシック" w:eastAsia="ＭＳ ゴシック" w:hAnsi="ＭＳ ゴシック" w:cs="ＭＳ ゴシック"/>
          <w:sz w:val="20"/>
          <w:szCs w:val="20"/>
          <w:lang w:val="en-US"/>
        </w:rPr>
        <w:t xml:space="preserve"> </w:t>
      </w:r>
      <w:r w:rsidRPr="00F4655B">
        <w:rPr>
          <w:rFonts w:eastAsia="Arial"/>
          <w:sz w:val="20"/>
          <w:szCs w:val="20"/>
        </w:rPr>
        <w:t xml:space="preserve">Bars = 100 μm. </w:t>
      </w:r>
    </w:p>
    <w:p w14:paraId="3E5858CE" w14:textId="37B50C58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(C) </w:t>
      </w:r>
      <w:r w:rsidRPr="00F4655B">
        <w:rPr>
          <w:rFonts w:eastAsia="Arial"/>
          <w:sz w:val="20"/>
          <w:szCs w:val="20"/>
        </w:rPr>
        <w:t xml:space="preserve">Localization of ZO-1 (green) with OCLN (red) in RP and ureter of </w:t>
      </w:r>
      <w:r w:rsidRPr="00F4655B">
        <w:rPr>
          <w:rFonts w:eastAsia="Arial"/>
          <w:i/>
          <w:sz w:val="20"/>
          <w:szCs w:val="20"/>
        </w:rPr>
        <w:t>Col17a1</w:t>
      </w:r>
      <w:r w:rsidRPr="00F4655B">
        <w:rPr>
          <w:rFonts w:eastAsia="Arial"/>
          <w:sz w:val="20"/>
          <w:szCs w:val="20"/>
        </w:rPr>
        <w:t xml:space="preserve">-KO collateral control (Cont). In </w:t>
      </w:r>
      <w:r w:rsidRPr="00F4655B">
        <w:rPr>
          <w:rFonts w:eastAsia="Arial"/>
          <w:i/>
          <w:sz w:val="20"/>
          <w:szCs w:val="20"/>
        </w:rPr>
        <w:t>Col17a1</w:t>
      </w:r>
      <w:r w:rsidRPr="00F4655B">
        <w:rPr>
          <w:rFonts w:eastAsia="Arial"/>
          <w:sz w:val="20"/>
          <w:szCs w:val="20"/>
        </w:rPr>
        <w:t>-KO, OCLN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staining is observed in urothelial cells localizing at the basal side of the urothelium, especially in </w:t>
      </w:r>
      <w:r w:rsidR="00E91E02" w:rsidRPr="00F4655B">
        <w:rPr>
          <w:rFonts w:eastAsia="Arial"/>
          <w:sz w:val="20"/>
          <w:szCs w:val="20"/>
        </w:rPr>
        <w:t xml:space="preserve">the </w:t>
      </w:r>
      <w:r w:rsidRPr="00F4655B">
        <w:rPr>
          <w:rFonts w:eastAsia="Arial"/>
          <w:sz w:val="20"/>
          <w:szCs w:val="20"/>
        </w:rPr>
        <w:t>ureter (</w:t>
      </w:r>
      <w:r w:rsidRPr="00F4655B">
        <w:rPr>
          <w:rFonts w:eastAsia="Arial"/>
          <w:sz w:val="20"/>
          <w:szCs w:val="20"/>
          <w:highlight w:val="yellow"/>
        </w:rPr>
        <w:t>arrow</w:t>
      </w:r>
      <w:r w:rsidR="00F4655B" w:rsidRPr="00F4655B">
        <w:rPr>
          <w:rFonts w:eastAsia="Arial"/>
          <w:sz w:val="20"/>
          <w:szCs w:val="20"/>
          <w:highlight w:val="yellow"/>
        </w:rPr>
        <w:t>head</w:t>
      </w:r>
      <w:r w:rsidRPr="00F4655B">
        <w:rPr>
          <w:rFonts w:eastAsia="Arial"/>
          <w:sz w:val="20"/>
          <w:szCs w:val="20"/>
          <w:highlight w:val="yellow"/>
        </w:rPr>
        <w:t>s</w:t>
      </w:r>
      <w:r w:rsidRPr="00F4655B">
        <w:rPr>
          <w:rFonts w:eastAsia="Arial"/>
          <w:sz w:val="20"/>
          <w:szCs w:val="20"/>
        </w:rPr>
        <w:t xml:space="preserve">). The nucleus was stained using Hoechst (blue). White dotted lines represent the apical side of </w:t>
      </w:r>
      <w:r w:rsidR="00E059E7" w:rsidRPr="00F4655B">
        <w:rPr>
          <w:rFonts w:eastAsia="Arial"/>
          <w:sz w:val="20"/>
          <w:szCs w:val="20"/>
        </w:rPr>
        <w:t xml:space="preserve">the </w:t>
      </w:r>
      <w:r w:rsidRPr="00F4655B">
        <w:rPr>
          <w:rFonts w:eastAsia="Arial"/>
          <w:sz w:val="20"/>
          <w:szCs w:val="20"/>
        </w:rPr>
        <w:t xml:space="preserve">urothelium. </w:t>
      </w:r>
      <w:r w:rsidR="00C04E00" w:rsidRPr="00C04E00">
        <w:rPr>
          <w:rFonts w:eastAsia="Arial"/>
          <w:sz w:val="20"/>
          <w:szCs w:val="20"/>
          <w:highlight w:val="yellow"/>
        </w:rPr>
        <w:t>Immunofluorescence</w:t>
      </w:r>
      <w:r w:rsidRPr="00F4655B">
        <w:rPr>
          <w:rFonts w:eastAsia="Arial"/>
          <w:sz w:val="20"/>
          <w:szCs w:val="20"/>
        </w:rPr>
        <w:t>. Bars = 50 μm.</w:t>
      </w:r>
    </w:p>
    <w:p w14:paraId="5E53B8FE" w14:textId="77777777" w:rsidR="00396EE0" w:rsidRPr="00F4655B" w:rsidRDefault="00396EE0" w:rsidP="00396EE0">
      <w:pPr>
        <w:spacing w:line="480" w:lineRule="auto"/>
        <w:jc w:val="left"/>
        <w:rPr>
          <w:rFonts w:eastAsia="Arial"/>
          <w:b/>
          <w:sz w:val="20"/>
          <w:szCs w:val="20"/>
        </w:rPr>
      </w:pPr>
    </w:p>
    <w:p w14:paraId="4CECC02A" w14:textId="25B5DA16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Supplementary Fig. </w:t>
      </w:r>
      <w:r w:rsidR="00E91E02" w:rsidRPr="00F4655B">
        <w:rPr>
          <w:rFonts w:eastAsia="Arial"/>
          <w:b/>
          <w:sz w:val="20"/>
          <w:szCs w:val="20"/>
        </w:rPr>
        <w:t>S</w:t>
      </w:r>
      <w:r w:rsidRPr="00F4655B">
        <w:rPr>
          <w:rFonts w:eastAsia="Arial"/>
          <w:b/>
          <w:sz w:val="20"/>
          <w:szCs w:val="20"/>
        </w:rPr>
        <w:t>9</w:t>
      </w:r>
      <w:r w:rsidRPr="00F4655B">
        <w:rPr>
          <w:rFonts w:eastAsia="Arial"/>
          <w:b/>
          <w:sz w:val="20"/>
          <w:szCs w:val="20"/>
        </w:rPr>
        <w:tab/>
        <w:t xml:space="preserve">Deteriorated renal histopathology in </w:t>
      </w:r>
      <w:r w:rsidRPr="00F4655B">
        <w:rPr>
          <w:rFonts w:eastAsia="Arial"/>
          <w:b/>
          <w:i/>
          <w:sz w:val="20"/>
          <w:szCs w:val="20"/>
        </w:rPr>
        <w:t>Col17a1</w:t>
      </w:r>
      <w:r w:rsidRPr="00F4655B">
        <w:rPr>
          <w:rFonts w:eastAsia="Arial"/>
          <w:b/>
          <w:sz w:val="20"/>
          <w:szCs w:val="20"/>
        </w:rPr>
        <w:t>-KO mice</w:t>
      </w:r>
      <w:r w:rsidRPr="00F4655B">
        <w:rPr>
          <w:rFonts w:eastAsia="Arial"/>
          <w:sz w:val="20"/>
          <w:szCs w:val="20"/>
        </w:rPr>
        <w:t xml:space="preserve"> </w:t>
      </w:r>
      <w:r w:rsidRPr="00F4655B">
        <w:rPr>
          <w:rFonts w:eastAsia="Arial"/>
          <w:b/>
          <w:sz w:val="20"/>
          <w:szCs w:val="20"/>
        </w:rPr>
        <w:t>1 d after UUO</w:t>
      </w:r>
    </w:p>
    <w:p w14:paraId="3194E792" w14:textId="75D0FEDF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(A) </w:t>
      </w:r>
      <w:r w:rsidRPr="00F4655B">
        <w:rPr>
          <w:rFonts w:eastAsia="Arial"/>
          <w:sz w:val="20"/>
          <w:szCs w:val="20"/>
        </w:rPr>
        <w:t>Localization of CD11b in kidneys. The numbers of CD11b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cells are comparable between WT and </w:t>
      </w:r>
      <w:r w:rsidRPr="00F4655B">
        <w:rPr>
          <w:rFonts w:eastAsia="Arial"/>
          <w:i/>
          <w:sz w:val="20"/>
          <w:szCs w:val="20"/>
        </w:rPr>
        <w:t>Col17a1</w:t>
      </w:r>
      <w:r w:rsidRPr="00F4655B">
        <w:rPr>
          <w:rFonts w:eastAsia="Arial"/>
          <w:sz w:val="20"/>
          <w:szCs w:val="20"/>
        </w:rPr>
        <w:t>-KO. Each inset in</w:t>
      </w:r>
      <w:r w:rsidR="00E91E02" w:rsidRPr="00F4655B">
        <w:rPr>
          <w:rFonts w:eastAsia="Arial"/>
          <w:sz w:val="20"/>
          <w:szCs w:val="20"/>
        </w:rPr>
        <w:t>d</w:t>
      </w:r>
      <w:r w:rsidRPr="00F4655B">
        <w:rPr>
          <w:rFonts w:eastAsia="Arial"/>
          <w:sz w:val="20"/>
          <w:szCs w:val="20"/>
        </w:rPr>
        <w:t xml:space="preserve">icates </w:t>
      </w:r>
      <w:r w:rsidR="00E91E02" w:rsidRPr="00F4655B">
        <w:rPr>
          <w:rFonts w:eastAsia="Arial"/>
          <w:sz w:val="20"/>
          <w:szCs w:val="20"/>
        </w:rPr>
        <w:t xml:space="preserve">a </w:t>
      </w:r>
      <w:r w:rsidRPr="00F4655B">
        <w:rPr>
          <w:rFonts w:eastAsia="Arial"/>
          <w:sz w:val="20"/>
          <w:szCs w:val="20"/>
        </w:rPr>
        <w:t>high</w:t>
      </w:r>
      <w:r w:rsidR="00E91E02" w:rsidRPr="00F4655B">
        <w:rPr>
          <w:rFonts w:eastAsia="Arial"/>
          <w:sz w:val="20"/>
          <w:szCs w:val="20"/>
        </w:rPr>
        <w:t>ly</w:t>
      </w:r>
      <w:r w:rsidRPr="00F4655B">
        <w:rPr>
          <w:rFonts w:eastAsia="Arial"/>
          <w:sz w:val="20"/>
          <w:szCs w:val="20"/>
        </w:rPr>
        <w:t xml:space="preserve"> </w:t>
      </w:r>
      <w:r w:rsidR="00E91E02" w:rsidRPr="00F4655B">
        <w:rPr>
          <w:rFonts w:eastAsia="Arial"/>
          <w:sz w:val="20"/>
          <w:szCs w:val="20"/>
        </w:rPr>
        <w:t xml:space="preserve">magnified </w:t>
      </w:r>
      <w:r w:rsidRPr="00F4655B">
        <w:rPr>
          <w:rFonts w:eastAsia="Arial"/>
          <w:sz w:val="20"/>
          <w:szCs w:val="20"/>
        </w:rPr>
        <w:t xml:space="preserve">image of </w:t>
      </w:r>
      <w:r w:rsidR="00E91E02" w:rsidRPr="00F4655B">
        <w:rPr>
          <w:rFonts w:eastAsia="Arial"/>
          <w:sz w:val="20"/>
          <w:szCs w:val="20"/>
        </w:rPr>
        <w:t xml:space="preserve">the </w:t>
      </w:r>
      <w:r w:rsidRPr="00F4655B">
        <w:rPr>
          <w:rFonts w:eastAsia="Arial"/>
          <w:sz w:val="20"/>
          <w:szCs w:val="20"/>
        </w:rPr>
        <w:t xml:space="preserve">area marked by </w:t>
      </w:r>
      <w:r w:rsidR="00E91E02" w:rsidRPr="00F4655B">
        <w:rPr>
          <w:rFonts w:eastAsia="Arial"/>
          <w:sz w:val="20"/>
          <w:szCs w:val="20"/>
        </w:rPr>
        <w:t xml:space="preserve">a </w:t>
      </w:r>
      <w:r w:rsidRPr="00F4655B">
        <w:rPr>
          <w:rFonts w:eastAsia="Arial"/>
          <w:sz w:val="20"/>
          <w:szCs w:val="20"/>
        </w:rPr>
        <w:t>black</w:t>
      </w:r>
      <w:r w:rsidR="00E91E02" w:rsidRPr="00F4655B">
        <w:rPr>
          <w:rFonts w:eastAsia="Arial"/>
          <w:sz w:val="20"/>
          <w:szCs w:val="20"/>
        </w:rPr>
        <w:t xml:space="preserve"> </w:t>
      </w:r>
      <w:r w:rsidRPr="00F4655B">
        <w:rPr>
          <w:rFonts w:eastAsia="Arial"/>
          <w:sz w:val="20"/>
          <w:szCs w:val="20"/>
        </w:rPr>
        <w:t xml:space="preserve">dashed square. </w:t>
      </w:r>
      <w:r w:rsidR="00C04E00" w:rsidRPr="007202BF">
        <w:rPr>
          <w:rFonts w:eastAsia="Arial"/>
          <w:sz w:val="20"/>
          <w:szCs w:val="20"/>
          <w:highlight w:val="yellow"/>
        </w:rPr>
        <w:t>Immunohistochemistry</w:t>
      </w:r>
      <w:r w:rsidRPr="007202BF">
        <w:rPr>
          <w:rFonts w:eastAsia="Arial"/>
          <w:sz w:val="20"/>
          <w:szCs w:val="20"/>
          <w:highlight w:val="yellow"/>
        </w:rPr>
        <w:t>.</w:t>
      </w:r>
      <w:r w:rsidRPr="00F4655B">
        <w:rPr>
          <w:rFonts w:eastAsia="Arial"/>
          <w:sz w:val="20"/>
          <w:szCs w:val="20"/>
        </w:rPr>
        <w:t xml:space="preserve"> Bars = 100 μm.</w:t>
      </w:r>
    </w:p>
    <w:p w14:paraId="38849D7D" w14:textId="77EEF4B8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(B) </w:t>
      </w:r>
      <w:r w:rsidR="00E91E02" w:rsidRPr="00F4655B">
        <w:rPr>
          <w:rFonts w:eastAsia="Arial"/>
          <w:sz w:val="20"/>
          <w:szCs w:val="20"/>
        </w:rPr>
        <w:t>N</w:t>
      </w:r>
      <w:r w:rsidRPr="00F4655B">
        <w:rPr>
          <w:rFonts w:eastAsia="Arial"/>
          <w:sz w:val="20"/>
          <w:szCs w:val="20"/>
        </w:rPr>
        <w:t>umber of CD11b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cells in tubulointerstitium (Ti). Each bar represents mean ± SE (n = 4‒5).</w:t>
      </w:r>
    </w:p>
    <w:p w14:paraId="529A88E5" w14:textId="175DA3FF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(C) </w:t>
      </w:r>
      <w:r w:rsidRPr="00F4655B">
        <w:rPr>
          <w:rFonts w:eastAsia="Arial"/>
          <w:sz w:val="20"/>
          <w:szCs w:val="20"/>
        </w:rPr>
        <w:t xml:space="preserve">Localization of IL-36α in </w:t>
      </w:r>
      <w:r w:rsidR="00E91E02" w:rsidRPr="00F4655B">
        <w:rPr>
          <w:rFonts w:eastAsia="Arial"/>
          <w:sz w:val="20"/>
          <w:szCs w:val="20"/>
        </w:rPr>
        <w:t xml:space="preserve">the </w:t>
      </w:r>
      <w:r w:rsidRPr="00F4655B">
        <w:rPr>
          <w:rFonts w:eastAsia="Arial"/>
          <w:sz w:val="20"/>
          <w:szCs w:val="20"/>
        </w:rPr>
        <w:t>kidney. IL-36α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injured renal tubules are more abundant in </w:t>
      </w:r>
      <w:r w:rsidRPr="00F4655B">
        <w:rPr>
          <w:rFonts w:eastAsia="Arial"/>
          <w:i/>
          <w:sz w:val="20"/>
          <w:szCs w:val="20"/>
        </w:rPr>
        <w:t>Col17a1</w:t>
      </w:r>
      <w:r w:rsidRPr="00F4655B">
        <w:rPr>
          <w:rFonts w:eastAsia="Arial"/>
          <w:sz w:val="20"/>
          <w:szCs w:val="20"/>
        </w:rPr>
        <w:t>-KO compared to WT. Each inset in</w:t>
      </w:r>
      <w:r w:rsidR="00E91E02" w:rsidRPr="00F4655B">
        <w:rPr>
          <w:rFonts w:eastAsia="Arial"/>
          <w:sz w:val="20"/>
          <w:szCs w:val="20"/>
        </w:rPr>
        <w:t>d</w:t>
      </w:r>
      <w:r w:rsidRPr="00F4655B">
        <w:rPr>
          <w:rFonts w:eastAsia="Arial"/>
          <w:sz w:val="20"/>
          <w:szCs w:val="20"/>
        </w:rPr>
        <w:t xml:space="preserve">icates </w:t>
      </w:r>
      <w:r w:rsidR="00E91E02" w:rsidRPr="00F4655B">
        <w:rPr>
          <w:rFonts w:eastAsia="Arial"/>
          <w:sz w:val="20"/>
          <w:szCs w:val="20"/>
        </w:rPr>
        <w:t xml:space="preserve">a </w:t>
      </w:r>
      <w:r w:rsidRPr="00F4655B">
        <w:rPr>
          <w:rFonts w:eastAsia="Arial"/>
          <w:sz w:val="20"/>
          <w:szCs w:val="20"/>
        </w:rPr>
        <w:t>high</w:t>
      </w:r>
      <w:r w:rsidR="00E91E02" w:rsidRPr="00F4655B">
        <w:rPr>
          <w:rFonts w:eastAsia="Arial"/>
          <w:sz w:val="20"/>
          <w:szCs w:val="20"/>
        </w:rPr>
        <w:t>ly</w:t>
      </w:r>
      <w:r w:rsidRPr="00F4655B">
        <w:rPr>
          <w:rFonts w:eastAsia="Arial"/>
          <w:sz w:val="20"/>
          <w:szCs w:val="20"/>
        </w:rPr>
        <w:t xml:space="preserve"> </w:t>
      </w:r>
      <w:r w:rsidR="00E91E02" w:rsidRPr="00F4655B">
        <w:rPr>
          <w:rFonts w:eastAsia="Arial"/>
          <w:sz w:val="20"/>
          <w:szCs w:val="20"/>
        </w:rPr>
        <w:t xml:space="preserve">magnified </w:t>
      </w:r>
      <w:r w:rsidRPr="00F4655B">
        <w:rPr>
          <w:rFonts w:eastAsia="Arial"/>
          <w:sz w:val="20"/>
          <w:szCs w:val="20"/>
        </w:rPr>
        <w:t xml:space="preserve">image of </w:t>
      </w:r>
      <w:r w:rsidR="00E91E02" w:rsidRPr="00F4655B">
        <w:rPr>
          <w:rFonts w:eastAsia="Arial"/>
          <w:sz w:val="20"/>
          <w:szCs w:val="20"/>
        </w:rPr>
        <w:t xml:space="preserve">the </w:t>
      </w:r>
      <w:r w:rsidRPr="00F4655B">
        <w:rPr>
          <w:rFonts w:eastAsia="Arial"/>
          <w:sz w:val="20"/>
          <w:szCs w:val="20"/>
        </w:rPr>
        <w:t xml:space="preserve">area marked by </w:t>
      </w:r>
      <w:r w:rsidR="00E91E02" w:rsidRPr="00F4655B">
        <w:rPr>
          <w:rFonts w:eastAsia="Arial"/>
          <w:sz w:val="20"/>
          <w:szCs w:val="20"/>
        </w:rPr>
        <w:t xml:space="preserve">a </w:t>
      </w:r>
      <w:r w:rsidRPr="00F4655B">
        <w:rPr>
          <w:rFonts w:eastAsia="Arial"/>
          <w:sz w:val="20"/>
          <w:szCs w:val="20"/>
        </w:rPr>
        <w:t>black</w:t>
      </w:r>
      <w:r w:rsidR="00E91E02" w:rsidRPr="00F4655B">
        <w:rPr>
          <w:rFonts w:eastAsia="Arial"/>
          <w:sz w:val="20"/>
          <w:szCs w:val="20"/>
        </w:rPr>
        <w:t xml:space="preserve"> </w:t>
      </w:r>
      <w:r w:rsidRPr="00F4655B">
        <w:rPr>
          <w:rFonts w:eastAsia="Arial"/>
          <w:sz w:val="20"/>
          <w:szCs w:val="20"/>
        </w:rPr>
        <w:t xml:space="preserve">dashed square. </w:t>
      </w:r>
      <w:r w:rsidR="00C04E00" w:rsidRPr="007202BF">
        <w:rPr>
          <w:rFonts w:eastAsia="Arial"/>
          <w:sz w:val="20"/>
          <w:szCs w:val="20"/>
          <w:highlight w:val="yellow"/>
        </w:rPr>
        <w:t>Immunohistochemistry</w:t>
      </w:r>
      <w:r w:rsidRPr="007202BF">
        <w:rPr>
          <w:rFonts w:eastAsia="Arial"/>
          <w:sz w:val="20"/>
          <w:szCs w:val="20"/>
          <w:highlight w:val="yellow"/>
        </w:rPr>
        <w:t>.</w:t>
      </w:r>
      <w:r w:rsidRPr="00F4655B">
        <w:rPr>
          <w:rFonts w:eastAsia="Arial"/>
          <w:sz w:val="20"/>
          <w:szCs w:val="20"/>
        </w:rPr>
        <w:t xml:space="preserve"> Bars = 100 μm.</w:t>
      </w:r>
    </w:p>
    <w:p w14:paraId="0D8293C8" w14:textId="582A21E6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lastRenderedPageBreak/>
        <w:t>(D)</w:t>
      </w:r>
      <w:r w:rsidRPr="00F4655B">
        <w:rPr>
          <w:rFonts w:eastAsia="Arial"/>
          <w:sz w:val="20"/>
          <w:szCs w:val="20"/>
        </w:rPr>
        <w:t xml:space="preserve"> </w:t>
      </w:r>
      <w:r w:rsidR="00E91E02" w:rsidRPr="00F4655B">
        <w:rPr>
          <w:rFonts w:eastAsia="Arial"/>
          <w:sz w:val="20"/>
          <w:szCs w:val="20"/>
        </w:rPr>
        <w:t>N</w:t>
      </w:r>
      <w:r w:rsidRPr="00F4655B">
        <w:rPr>
          <w:rFonts w:eastAsia="Arial"/>
          <w:sz w:val="20"/>
          <w:szCs w:val="20"/>
        </w:rPr>
        <w:t>umber of IL-36α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renal tubules in the cortex. Each bar represents mean ± SE (n = 4‒5). * indicates a significant difference compared to WT (*</w:t>
      </w:r>
      <w:r w:rsidRPr="00F4655B">
        <w:rPr>
          <w:rFonts w:eastAsia="Arial"/>
          <w:i/>
          <w:sz w:val="20"/>
          <w:szCs w:val="20"/>
        </w:rPr>
        <w:t xml:space="preserve">P </w:t>
      </w:r>
      <w:r w:rsidRPr="00F4655B">
        <w:rPr>
          <w:rFonts w:eastAsia="Arial"/>
          <w:sz w:val="20"/>
          <w:szCs w:val="20"/>
        </w:rPr>
        <w:t xml:space="preserve">&lt; 0.05). The Mann–Whitney </w:t>
      </w:r>
      <w:r w:rsidRPr="00F4655B">
        <w:rPr>
          <w:rFonts w:eastAsia="Arial"/>
          <w:i/>
          <w:sz w:val="20"/>
          <w:szCs w:val="20"/>
        </w:rPr>
        <w:t>U</w:t>
      </w:r>
      <w:r w:rsidRPr="00F4655B">
        <w:rPr>
          <w:rFonts w:eastAsia="Arial"/>
          <w:sz w:val="20"/>
          <w:szCs w:val="20"/>
        </w:rPr>
        <w:t>-test was used.</w:t>
      </w:r>
    </w:p>
    <w:p w14:paraId="656C2A48" w14:textId="3538E1B5" w:rsidR="00396EE0" w:rsidRPr="00F4655B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 xml:space="preserve">(E) </w:t>
      </w:r>
      <w:r w:rsidRPr="00F4655B">
        <w:rPr>
          <w:rFonts w:eastAsia="Arial"/>
          <w:sz w:val="20"/>
          <w:szCs w:val="20"/>
        </w:rPr>
        <w:t xml:space="preserve">Representative images of kidneys from </w:t>
      </w:r>
      <w:r w:rsidRPr="00F4655B">
        <w:rPr>
          <w:rFonts w:eastAsia="Arial"/>
          <w:i/>
          <w:sz w:val="20"/>
          <w:szCs w:val="20"/>
        </w:rPr>
        <w:t>Col17a1</w:t>
      </w:r>
      <w:r w:rsidRPr="00F4655B">
        <w:rPr>
          <w:rFonts w:eastAsia="Arial"/>
          <w:sz w:val="20"/>
          <w:szCs w:val="20"/>
        </w:rPr>
        <w:t xml:space="preserve">-KO and WT at 1 d after UUO. Necrosis of renal papilla (RPa) with urothelial deciduation (arrowheads) is more frequently observed in </w:t>
      </w:r>
      <w:r w:rsidRPr="00F4655B">
        <w:rPr>
          <w:rFonts w:eastAsia="Arial"/>
          <w:i/>
          <w:sz w:val="20"/>
          <w:szCs w:val="20"/>
        </w:rPr>
        <w:t>Col17a1</w:t>
      </w:r>
      <w:r w:rsidRPr="00F4655B">
        <w:rPr>
          <w:rFonts w:eastAsia="Arial"/>
          <w:sz w:val="20"/>
          <w:szCs w:val="20"/>
        </w:rPr>
        <w:t>-KO compared to WT kidney</w:t>
      </w:r>
      <w:r w:rsidR="00E91E02" w:rsidRPr="00F4655B">
        <w:rPr>
          <w:rFonts w:eastAsia="Arial"/>
          <w:sz w:val="20"/>
          <w:szCs w:val="20"/>
        </w:rPr>
        <w:t>s</w:t>
      </w:r>
      <w:r w:rsidRPr="00F4655B">
        <w:rPr>
          <w:rFonts w:eastAsia="Arial"/>
          <w:sz w:val="20"/>
          <w:szCs w:val="20"/>
        </w:rPr>
        <w:t>. PAS-H. Bars = 100 μm.</w:t>
      </w:r>
    </w:p>
    <w:p w14:paraId="019F0911" w14:textId="30F11626" w:rsidR="00396EE0" w:rsidRPr="00E458CE" w:rsidRDefault="00000000" w:rsidP="00396EE0">
      <w:pPr>
        <w:spacing w:line="480" w:lineRule="auto"/>
        <w:jc w:val="left"/>
        <w:rPr>
          <w:rFonts w:eastAsia="Arial"/>
          <w:sz w:val="20"/>
          <w:szCs w:val="20"/>
        </w:rPr>
      </w:pPr>
      <w:r w:rsidRPr="00F4655B">
        <w:rPr>
          <w:rFonts w:eastAsia="Arial"/>
          <w:b/>
          <w:sz w:val="20"/>
          <w:szCs w:val="20"/>
        </w:rPr>
        <w:t>(F)</w:t>
      </w:r>
      <w:r w:rsidRPr="00F4655B">
        <w:rPr>
          <w:rFonts w:eastAsia="Arial"/>
          <w:sz w:val="20"/>
          <w:szCs w:val="20"/>
        </w:rPr>
        <w:t xml:space="preserve"> Localization of COL17A1 (green) with CK14 (red) in WT RP 1 d after UUO compared with Cont. COL17A1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CK14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urothelial cells (arrowheads) are observed in thin RP of Cont kidney, whereas COL17A1</w:t>
      </w:r>
      <w:r w:rsidRPr="00F4655B">
        <w:rPr>
          <w:rFonts w:eastAsia="Arial"/>
          <w:sz w:val="20"/>
          <w:szCs w:val="20"/>
          <w:vertAlign w:val="superscript"/>
        </w:rPr>
        <w:t>+</w:t>
      </w:r>
      <w:r w:rsidRPr="00F4655B">
        <w:rPr>
          <w:rFonts w:eastAsia="Arial"/>
          <w:sz w:val="20"/>
          <w:szCs w:val="20"/>
        </w:rPr>
        <w:t xml:space="preserve"> CK14</w:t>
      </w:r>
      <w:r w:rsidRPr="00F4655B">
        <w:rPr>
          <w:rFonts w:eastAsia="Arial"/>
          <w:sz w:val="20"/>
          <w:szCs w:val="20"/>
          <w:vertAlign w:val="superscript"/>
        </w:rPr>
        <w:t>-</w:t>
      </w:r>
      <w:r w:rsidRPr="00F4655B">
        <w:rPr>
          <w:rFonts w:eastAsia="Arial"/>
          <w:sz w:val="20"/>
          <w:szCs w:val="20"/>
        </w:rPr>
        <w:t xml:space="preserve"> urothelial cells (arrows) are dominant 1 d after UUO. White dotted lines represent the apical side of </w:t>
      </w:r>
      <w:r w:rsidR="00E91E02" w:rsidRPr="00F4655B">
        <w:rPr>
          <w:rFonts w:eastAsia="Arial"/>
          <w:sz w:val="20"/>
          <w:szCs w:val="20"/>
        </w:rPr>
        <w:t xml:space="preserve">the </w:t>
      </w:r>
      <w:r w:rsidRPr="00F4655B">
        <w:rPr>
          <w:rFonts w:eastAsia="Arial"/>
          <w:sz w:val="20"/>
          <w:szCs w:val="20"/>
        </w:rPr>
        <w:t>urothelium. Bars = 50 μm.</w:t>
      </w:r>
    </w:p>
    <w:p w14:paraId="4D2B7CC9" w14:textId="77777777" w:rsidR="00396EE0" w:rsidRPr="00E458CE" w:rsidRDefault="00396EE0" w:rsidP="00396EE0">
      <w:pPr>
        <w:spacing w:line="480" w:lineRule="auto"/>
        <w:jc w:val="left"/>
        <w:rPr>
          <w:rFonts w:eastAsia="Arial"/>
          <w:sz w:val="20"/>
          <w:szCs w:val="20"/>
        </w:rPr>
      </w:pPr>
    </w:p>
    <w:p w14:paraId="62DB4E91" w14:textId="77777777" w:rsidR="0011006B" w:rsidRPr="00396EE0" w:rsidRDefault="0011006B"/>
    <w:sectPr w:rsidR="0011006B" w:rsidRPr="00396EE0" w:rsidSect="00B47A62"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B22A7" w14:textId="77777777" w:rsidR="00B47A62" w:rsidRDefault="00B47A62" w:rsidP="001121E2">
      <w:r>
        <w:separator/>
      </w:r>
    </w:p>
  </w:endnote>
  <w:endnote w:type="continuationSeparator" w:id="0">
    <w:p w14:paraId="42883BCC" w14:textId="77777777" w:rsidR="00B47A62" w:rsidRDefault="00B47A62" w:rsidP="00112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23BAC" w14:textId="77777777" w:rsidR="00B47A62" w:rsidRDefault="00B47A62" w:rsidP="001121E2">
      <w:r>
        <w:separator/>
      </w:r>
    </w:p>
  </w:footnote>
  <w:footnote w:type="continuationSeparator" w:id="0">
    <w:p w14:paraId="2CA33346" w14:textId="77777777" w:rsidR="00B47A62" w:rsidRDefault="00B47A62" w:rsidP="00112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oNotDisplayPageBoundaries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E0"/>
    <w:rsid w:val="000005D3"/>
    <w:rsid w:val="000A150C"/>
    <w:rsid w:val="00101527"/>
    <w:rsid w:val="0011006B"/>
    <w:rsid w:val="001121E2"/>
    <w:rsid w:val="002010EC"/>
    <w:rsid w:val="002B7DC4"/>
    <w:rsid w:val="00396EE0"/>
    <w:rsid w:val="003D6567"/>
    <w:rsid w:val="003F34B0"/>
    <w:rsid w:val="003F6083"/>
    <w:rsid w:val="004F25DA"/>
    <w:rsid w:val="004F33C8"/>
    <w:rsid w:val="0051645A"/>
    <w:rsid w:val="005D1FFC"/>
    <w:rsid w:val="007162B8"/>
    <w:rsid w:val="007202BF"/>
    <w:rsid w:val="008B28BA"/>
    <w:rsid w:val="00983FEC"/>
    <w:rsid w:val="0098675F"/>
    <w:rsid w:val="009F1325"/>
    <w:rsid w:val="00AB25A4"/>
    <w:rsid w:val="00AC3B25"/>
    <w:rsid w:val="00B1260E"/>
    <w:rsid w:val="00B37155"/>
    <w:rsid w:val="00B47A62"/>
    <w:rsid w:val="00C04E00"/>
    <w:rsid w:val="00CF5C0F"/>
    <w:rsid w:val="00D37484"/>
    <w:rsid w:val="00D46EB7"/>
    <w:rsid w:val="00E059E7"/>
    <w:rsid w:val="00E42C08"/>
    <w:rsid w:val="00E458CE"/>
    <w:rsid w:val="00E91E02"/>
    <w:rsid w:val="00F4655B"/>
    <w:rsid w:val="00F6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36CE7"/>
  <w15:chartTrackingRefBased/>
  <w15:docId w15:val="{ECC2499C-18B3-44B1-82DB-419C1EA6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EE0"/>
    <w:pPr>
      <w:widowControl w:val="0"/>
      <w:jc w:val="both"/>
    </w:pPr>
    <w:rPr>
      <w:rFonts w:ascii="Times New Roman" w:eastAsia="游明朝" w:hAnsi="Times New Roman" w:cs="Times New Roman"/>
      <w:szCs w:val="24"/>
      <w:lang w:val=""/>
    </w:rPr>
  </w:style>
  <w:style w:type="paragraph" w:styleId="1">
    <w:name w:val="heading 1"/>
    <w:basedOn w:val="a"/>
    <w:next w:val="a"/>
    <w:link w:val="10"/>
    <w:uiPriority w:val="9"/>
    <w:qFormat/>
    <w:rsid w:val="00396E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6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E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6E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E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6E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6E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6E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6E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96E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6E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6EE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96E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96E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96E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96E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96E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96E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96E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4">
    <w:name w:val="表題 (文字)"/>
    <w:basedOn w:val="a0"/>
    <w:link w:val="a3"/>
    <w:uiPriority w:val="10"/>
    <w:rsid w:val="00396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6E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6">
    <w:name w:val="副題 (文字)"/>
    <w:basedOn w:val="a0"/>
    <w:link w:val="a5"/>
    <w:uiPriority w:val="11"/>
    <w:rsid w:val="00396E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6EE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:lang w:val="en-US"/>
    </w:rPr>
  </w:style>
  <w:style w:type="character" w:customStyle="1" w:styleId="a8">
    <w:name w:val="引用文 (文字)"/>
    <w:basedOn w:val="a0"/>
    <w:link w:val="a7"/>
    <w:uiPriority w:val="29"/>
    <w:rsid w:val="00396E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6EE0"/>
    <w:pPr>
      <w:ind w:left="720"/>
      <w:contextualSpacing/>
    </w:pPr>
    <w:rPr>
      <w:rFonts w:asciiTheme="minorHAnsi" w:eastAsiaTheme="minorEastAsia" w:hAnsiTheme="minorHAnsi" w:cstheme="minorBidi"/>
      <w:szCs w:val="22"/>
      <w:lang w:val="en-US"/>
    </w:rPr>
  </w:style>
  <w:style w:type="character" w:styleId="21">
    <w:name w:val="Intense Emphasis"/>
    <w:basedOn w:val="a0"/>
    <w:uiPriority w:val="21"/>
    <w:qFormat/>
    <w:rsid w:val="00396E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96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:lang w:val="en-US"/>
    </w:rPr>
  </w:style>
  <w:style w:type="character" w:customStyle="1" w:styleId="23">
    <w:name w:val="引用文 2 (文字)"/>
    <w:basedOn w:val="a0"/>
    <w:link w:val="22"/>
    <w:uiPriority w:val="30"/>
    <w:rsid w:val="00396E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96EE0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396EE0"/>
  </w:style>
  <w:style w:type="character" w:styleId="ab">
    <w:name w:val="annotation reference"/>
    <w:basedOn w:val="a0"/>
    <w:uiPriority w:val="99"/>
    <w:semiHidden/>
    <w:unhideWhenUsed/>
    <w:rsid w:val="004F25DA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4F25DA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sid w:val="004F25DA"/>
    <w:rPr>
      <w:rFonts w:ascii="Times New Roman" w:eastAsia="游明朝" w:hAnsi="Times New Roman" w:cs="Times New Roman"/>
      <w:sz w:val="20"/>
      <w:szCs w:val="20"/>
      <w:lang w:val="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F25D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F25DA"/>
    <w:rPr>
      <w:rFonts w:ascii="Times New Roman" w:eastAsia="游明朝" w:hAnsi="Times New Roman" w:cs="Times New Roman"/>
      <w:b/>
      <w:bCs/>
      <w:sz w:val="20"/>
      <w:szCs w:val="20"/>
      <w:lang w:val=""/>
    </w:rPr>
  </w:style>
  <w:style w:type="paragraph" w:styleId="af0">
    <w:name w:val="Revision"/>
    <w:hidden/>
    <w:uiPriority w:val="99"/>
    <w:semiHidden/>
    <w:rsid w:val="004F25DA"/>
    <w:rPr>
      <w:rFonts w:ascii="Times New Roman" w:eastAsia="游明朝" w:hAnsi="Times New Roman" w:cs="Times New Roman"/>
      <w:szCs w:val="24"/>
      <w:lang w:val=""/>
    </w:rPr>
  </w:style>
  <w:style w:type="paragraph" w:styleId="af1">
    <w:name w:val="header"/>
    <w:basedOn w:val="a"/>
    <w:link w:val="af2"/>
    <w:uiPriority w:val="99"/>
    <w:unhideWhenUsed/>
    <w:rsid w:val="001121E2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1121E2"/>
    <w:rPr>
      <w:rFonts w:ascii="Times New Roman" w:eastAsia="游明朝" w:hAnsi="Times New Roman" w:cs="Times New Roman"/>
      <w:szCs w:val="24"/>
      <w:lang w:val=""/>
    </w:rPr>
  </w:style>
  <w:style w:type="paragraph" w:styleId="af3">
    <w:name w:val="footer"/>
    <w:basedOn w:val="a"/>
    <w:link w:val="af4"/>
    <w:uiPriority w:val="99"/>
    <w:unhideWhenUsed/>
    <w:rsid w:val="001121E2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1121E2"/>
    <w:rPr>
      <w:rFonts w:ascii="Times New Roman" w:eastAsia="游明朝" w:hAnsi="Times New Roman" w:cs="Times New Roman"/>
      <w:szCs w:val="24"/>
      <w:lang w:val=""/>
    </w:rPr>
  </w:style>
  <w:style w:type="character" w:styleId="af5">
    <w:name w:val="Hyperlink"/>
    <w:basedOn w:val="a0"/>
    <w:uiPriority w:val="99"/>
    <w:unhideWhenUsed/>
    <w:rsid w:val="00B1260E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B126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7B12F98-5403-6247-8789-9295C366FE12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Takashi Namba</dc:creator>
  <cp:lastModifiedBy>難波　貴志</cp:lastModifiedBy>
  <cp:revision>17</cp:revision>
  <dcterms:created xsi:type="dcterms:W3CDTF">2024-03-09T21:20:00Z</dcterms:created>
  <dcterms:modified xsi:type="dcterms:W3CDTF">2024-04-14T11:13:00Z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Context">
    <vt:lpwstr>{"goals":[],"domain":"general","emotions":[],"dialect":"american"}</vt:lpwstr>
  </property>
  <property fmtid="{D5CDD505-2E9C-101B-9397-08002B2CF9AE}" pid="3" name="grammarly_documentId">
    <vt:lpwstr>documentId_1851</vt:lpwstr>
  </property>
</Properties>
</file>