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2C023" w14:textId="77777777" w:rsidR="00F66349" w:rsidRDefault="00F66349" w:rsidP="00F66349">
      <w:pPr>
        <w:snapToGrid w:val="0"/>
        <w:spacing w:line="480" w:lineRule="auto"/>
        <w:rPr>
          <w:rFonts w:ascii="Times New Roman" w:eastAsiaTheme="minorEastAsia" w:hAnsi="Times New Roman" w:cs="Times New Roman"/>
          <w:b/>
        </w:rPr>
      </w:pPr>
      <w:r>
        <w:rPr>
          <w:rFonts w:ascii="Times New Roman" w:eastAsia="Times New Roman" w:hAnsi="Times New Roman" w:cs="Times New Roman"/>
          <w:b/>
        </w:rPr>
        <w:t xml:space="preserve">Supplementary </w:t>
      </w:r>
      <w:r>
        <w:rPr>
          <w:rFonts w:ascii="Times New Roman" w:eastAsiaTheme="minorEastAsia" w:hAnsi="Times New Roman" w:cs="Times New Roman"/>
          <w:b/>
        </w:rPr>
        <w:t>m</w:t>
      </w:r>
      <w:r>
        <w:rPr>
          <w:rFonts w:ascii="Times New Roman" w:eastAsia="Times New Roman" w:hAnsi="Times New Roman" w:cs="Times New Roman"/>
          <w:b/>
        </w:rPr>
        <w:t>aterial</w:t>
      </w:r>
      <w:r>
        <w:rPr>
          <w:rFonts w:ascii="Times New Roman" w:eastAsiaTheme="minorEastAsia" w:hAnsi="Times New Roman" w:cs="Times New Roman"/>
          <w:b/>
        </w:rPr>
        <w:t>s and methods</w:t>
      </w:r>
    </w:p>
    <w:p w14:paraId="5251B603" w14:textId="77777777" w:rsidR="00F66349" w:rsidRDefault="00F66349" w:rsidP="00F66349">
      <w:pPr>
        <w:snapToGrid w:val="0"/>
        <w:spacing w:line="480" w:lineRule="auto"/>
        <w:rPr>
          <w:rFonts w:ascii="Times New Roman" w:eastAsiaTheme="minorEastAsia" w:hAnsi="Times New Roman" w:cs="Times New Roman"/>
          <w:b/>
        </w:rPr>
      </w:pPr>
    </w:p>
    <w:p w14:paraId="23C06CE1" w14:textId="77777777" w:rsidR="00F66349" w:rsidRDefault="00F66349" w:rsidP="00F66349">
      <w:pPr>
        <w:snapToGrid w:val="0"/>
        <w:spacing w:line="480" w:lineRule="auto"/>
        <w:rPr>
          <w:rFonts w:ascii="Times New Roman" w:eastAsiaTheme="minorEastAsia" w:hAnsi="Times New Roman" w:cs="Times New Roman"/>
          <w:b/>
        </w:rPr>
      </w:pPr>
      <w:r>
        <w:rPr>
          <w:rFonts w:ascii="Times New Roman" w:eastAsia="Times New Roman" w:hAnsi="Times New Roman" w:cs="Times New Roman"/>
          <w:b/>
        </w:rPr>
        <w:t>Detailed description of the model used in this study</w:t>
      </w:r>
    </w:p>
    <w:p w14:paraId="281DBAC6"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rPr>
        <w:t>In this study, a transformer-based deep neural network (DNN) model was used to differentiate between Parkinson’s disease (PD) and spinocerebellar degeneration (SCD) based on the coordinates of key points extracted from gait videos. We used the transformer</w:t>
      </w:r>
      <w:r>
        <w:rPr>
          <w:rFonts w:ascii="ＭＳ 明朝" w:eastAsia="ＭＳ 明朝" w:hAnsi="ＭＳ 明朝" w:cs="ＭＳ 明朝" w:hint="eastAsia"/>
        </w:rPr>
        <w:t xml:space="preserve"> </w:t>
      </w:r>
      <w:r>
        <w:rPr>
          <w:rFonts w:ascii="Times New Roman" w:eastAsia="Times New Roman" w:hAnsi="Times New Roman" w:cs="Times New Roman"/>
        </w:rPr>
        <w:t>encoder architecture described in an original transformer-related study</w:t>
      </w:r>
      <w:r>
        <w:rPr>
          <w:rFonts w:ascii="Times New Roman" w:eastAsiaTheme="minorEastAsia" w:hAnsi="Times New Roman" w:cs="Times New Roman"/>
        </w:rPr>
        <w:t xml:space="preserve"> [1].</w:t>
      </w:r>
      <w:r>
        <w:rPr>
          <w:rFonts w:ascii="Times New Roman" w:eastAsia="Times New Roman" w:hAnsi="Times New Roman" w:cs="Times New Roman"/>
        </w:rPr>
        <w:t xml:space="preserve"> This section describes the architecture of the DNN model used in this study. An overview of the model architecture is shown in Supplementary Figure S1.</w:t>
      </w:r>
    </w:p>
    <w:p w14:paraId="1792F8E7"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rPr>
        <w:t>The time series data of the joint coordinates in 5-s clips (150 frames) were input to the DNN model. Each frame contained the values of the X and Y coordinates of 25 key points, resulting in a total of 50 values. Therefore, the input to the DNN model was a 150 × 50 matrix. First, each vector containing 50 coordinate values for each frame was input into a fully connected layer to obtain a new 128-dimensional vector. The following formula was used:</w:t>
      </w:r>
    </w:p>
    <w:p w14:paraId="7C636784" w14:textId="77777777" w:rsidR="00F66349" w:rsidRDefault="00F66349" w:rsidP="00F66349">
      <w:pPr>
        <w:spacing w:line="480" w:lineRule="auto"/>
        <w:rPr>
          <w:rFonts w:ascii="Times New Roman" w:eastAsia="Times New Roman" w:hAnsi="Times New Roman" w:cs="Times New Roman"/>
        </w:rPr>
      </w:pPr>
    </w:p>
    <w:p w14:paraId="0C873C9A" w14:textId="77777777" w:rsidR="00F66349" w:rsidRDefault="000D0DB0" w:rsidP="00F66349">
      <w:pPr>
        <w:spacing w:line="480" w:lineRule="auto"/>
        <w:rPr>
          <w:rFonts w:ascii="Times New Roman" w:eastAsia="Times New Roman" w:hAnsi="Times New Roman" w:cs="Times New Roman"/>
        </w:rPr>
      </w:pPr>
      <m:oMath>
        <m:sSub>
          <m:sSubPr>
            <m:ctrlPr>
              <w:rPr>
                <w:rFonts w:ascii="Cambria Math" w:hAnsi="Cambria Math" w:cs="Times New Roman"/>
                <w:iCs/>
                <w:color w:val="808080"/>
              </w:rPr>
            </m:ctrlPr>
          </m:sSubPr>
          <m:e>
            <m:r>
              <m:rPr>
                <m:sty m:val="b"/>
              </m:rPr>
              <w:rPr>
                <w:rStyle w:val="a3"/>
                <w:rFonts w:ascii="Cambria Math" w:hAnsi="Cambria Math" w:cs="Times New Roman"/>
              </w:rPr>
              <m:t>u</m:t>
            </m:r>
          </m:e>
          <m:sub>
            <m:r>
              <m:rPr>
                <m:sty m:val="p"/>
              </m:rPr>
              <w:rPr>
                <w:rStyle w:val="a3"/>
                <w:rFonts w:ascii="Cambria Math" w:hAnsi="Cambria Math" w:cs="Times New Roman"/>
              </w:rPr>
              <m:t>t</m:t>
            </m:r>
          </m:sub>
        </m:sSub>
        <m:r>
          <m:rPr>
            <m:sty m:val="p"/>
          </m:rPr>
          <w:rPr>
            <w:rStyle w:val="a3"/>
            <w:rFonts w:ascii="Cambria Math" w:hAnsi="Cambria Math" w:cs="Times New Roman"/>
          </w:rPr>
          <m:t>=</m:t>
        </m:r>
        <m:r>
          <m:rPr>
            <m:sty m:val="b"/>
          </m:rPr>
          <w:rPr>
            <w:rStyle w:val="a3"/>
            <w:rFonts w:ascii="Cambria Math" w:hAnsi="Cambria Math" w:cs="Times New Roman"/>
          </w:rPr>
          <m:t>W</m:t>
        </m:r>
        <m:sSub>
          <m:sSubPr>
            <m:ctrlPr>
              <w:rPr>
                <w:rFonts w:ascii="Cambria Math" w:hAnsi="Cambria Math" w:cs="Times New Roman"/>
                <w:iCs/>
                <w:color w:val="808080"/>
              </w:rPr>
            </m:ctrlPr>
          </m:sSubPr>
          <m:e>
            <m:r>
              <m:rPr>
                <m:sty m:val="b"/>
              </m:rPr>
              <w:rPr>
                <w:rStyle w:val="a3"/>
                <w:rFonts w:ascii="Cambria Math" w:hAnsi="Cambria Math" w:cs="Times New Roman"/>
              </w:rPr>
              <m:t>x</m:t>
            </m:r>
          </m:e>
          <m:sub>
            <m:r>
              <m:rPr>
                <m:sty m:val="p"/>
              </m:rPr>
              <w:rPr>
                <w:rStyle w:val="a3"/>
                <w:rFonts w:ascii="Cambria Math" w:hAnsi="Cambria Math" w:cs="Times New Roman"/>
              </w:rPr>
              <m:t>t</m:t>
            </m:r>
          </m:sub>
        </m:sSub>
        <m:r>
          <m:rPr>
            <m:sty m:val="p"/>
          </m:rPr>
          <w:rPr>
            <w:rStyle w:val="a3"/>
            <w:rFonts w:ascii="Cambria Math" w:hAnsi="Cambria Math" w:cs="Times New Roman"/>
          </w:rPr>
          <m:t>+</m:t>
        </m:r>
        <m:r>
          <m:rPr>
            <m:sty m:val="b"/>
          </m:rPr>
          <w:rPr>
            <w:rStyle w:val="a3"/>
            <w:rFonts w:ascii="Cambria Math" w:hAnsi="Cambria Math" w:cs="Times New Roman"/>
          </w:rPr>
          <m:t>b</m:t>
        </m:r>
      </m:oMath>
      <w:r w:rsidR="00F66349">
        <w:rPr>
          <w:rFonts w:ascii="Times New Roman" w:eastAsia="Times New Roman" w:hAnsi="Times New Roman" w:cs="Times New Roman"/>
          <w:b/>
        </w:rPr>
        <w:t xml:space="preserve"> </w:t>
      </w:r>
      <w:r w:rsidR="00F66349">
        <w:rPr>
          <w:rFonts w:ascii="Times New Roman" w:eastAsia="Times New Roman" w:hAnsi="Times New Roman" w:cs="Times New Roman"/>
        </w:rPr>
        <w:t>(1)</w:t>
      </w:r>
    </w:p>
    <w:p w14:paraId="3B2C86FC" w14:textId="77777777" w:rsidR="00F66349" w:rsidRDefault="00F66349" w:rsidP="00F66349">
      <w:pPr>
        <w:spacing w:line="480" w:lineRule="auto"/>
        <w:rPr>
          <w:rFonts w:ascii="Times New Roman" w:eastAsia="Times New Roman" w:hAnsi="Times New Roman" w:cs="Times New Roman"/>
          <w:b/>
        </w:rPr>
      </w:pPr>
    </w:p>
    <w:p w14:paraId="36433D60"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 xml:space="preserve">where </w:t>
      </w:r>
      <w:r>
        <w:rPr>
          <w:rFonts w:ascii="Times New Roman" w:eastAsia="Times New Roman" w:hAnsi="Times New Roman" w:cs="Times New Roman"/>
          <w:b/>
        </w:rPr>
        <w:t xml:space="preserve">W </w:t>
      </w:r>
      <w:r>
        <w:rPr>
          <w:rFonts w:ascii="ＭＳ 明朝" w:eastAsia="ＭＳ 明朝" w:hAnsi="ＭＳ 明朝" w:cs="ＭＳ 明朝" w:hint="eastAsia"/>
        </w:rPr>
        <w:t>∈</w:t>
      </w:r>
      <w:r>
        <w:rPr>
          <w:rFonts w:ascii="Times New Roman" w:eastAsia="Times New Roman" w:hAnsi="Times New Roman" w:cs="Times New Roman"/>
          <w:b/>
        </w:rPr>
        <w:t xml:space="preserve"> </w:t>
      </w:r>
      <w:r>
        <w:rPr>
          <w:rFonts w:ascii="Times New Roman" w:eastAsia="Times New Roman" w:hAnsi="Times New Roman" w:cs="Times New Roman"/>
        </w:rPr>
        <w:t>ℝ</w:t>
      </w:r>
      <w:r>
        <w:rPr>
          <w:rFonts w:ascii="Times New Roman" w:eastAsia="Times New Roman" w:hAnsi="Times New Roman" w:cs="Times New Roman"/>
          <w:vertAlign w:val="superscript"/>
        </w:rPr>
        <w:t>128×50</w:t>
      </w:r>
      <w:r>
        <w:rPr>
          <w:rFonts w:ascii="Times New Roman" w:eastAsia="Times New Roman" w:hAnsi="Times New Roman" w:cs="Times New Roman"/>
          <w:b/>
        </w:rPr>
        <w:t xml:space="preserve"> </w:t>
      </w:r>
      <w:r>
        <w:rPr>
          <w:rFonts w:ascii="Times New Roman" w:eastAsia="Times New Roman" w:hAnsi="Times New Roman" w:cs="Times New Roman"/>
        </w:rPr>
        <w:t>and</w:t>
      </w:r>
      <w:r>
        <w:rPr>
          <w:rFonts w:ascii="Times New Roman" w:eastAsia="Times New Roman" w:hAnsi="Times New Roman" w:cs="Times New Roman"/>
          <w:b/>
        </w:rPr>
        <w:t xml:space="preserve"> b </w:t>
      </w:r>
      <w:r>
        <w:rPr>
          <w:rFonts w:ascii="ＭＳ 明朝" w:eastAsia="ＭＳ 明朝" w:hAnsi="ＭＳ 明朝" w:cs="ＭＳ 明朝" w:hint="eastAsia"/>
        </w:rPr>
        <w:t>∈</w:t>
      </w:r>
      <w:r>
        <w:rPr>
          <w:rFonts w:ascii="Times New Roman" w:eastAsia="Times New Roman" w:hAnsi="Times New Roman" w:cs="Times New Roman"/>
        </w:rPr>
        <w:t xml:space="preserve"> ℝ</w:t>
      </w:r>
      <w:r>
        <w:rPr>
          <w:rFonts w:ascii="Times New Roman" w:eastAsia="Times New Roman" w:hAnsi="Times New Roman" w:cs="Times New Roman"/>
          <w:vertAlign w:val="superscript"/>
        </w:rPr>
        <w:t>128</w:t>
      </w:r>
      <w:r>
        <w:rPr>
          <w:rFonts w:ascii="Times New Roman" w:eastAsia="Times New Roman" w:hAnsi="Times New Roman" w:cs="Times New Roman"/>
        </w:rPr>
        <w:t xml:space="preserve"> are learnable parameters, </w:t>
      </w:r>
      <w:proofErr w:type="spellStart"/>
      <w:r>
        <w:rPr>
          <w:rFonts w:ascii="Times New Roman" w:eastAsia="Times New Roman" w:hAnsi="Times New Roman" w:cs="Times New Roman"/>
          <w:b/>
        </w:rPr>
        <w:t>x</w:t>
      </w:r>
      <w:r>
        <w:rPr>
          <w:rFonts w:ascii="Times New Roman" w:eastAsia="Times New Roman" w:hAnsi="Times New Roman" w:cs="Times New Roman"/>
          <w:vertAlign w:val="subscript"/>
        </w:rPr>
        <w:t>t</w:t>
      </w:r>
      <w:proofErr w:type="spellEnd"/>
      <w:r>
        <w:rPr>
          <w:rFonts w:ascii="Times New Roman" w:eastAsia="Times New Roman" w:hAnsi="Times New Roman" w:cs="Times New Roman"/>
        </w:rPr>
        <w:t xml:space="preserve"> is a vector containing 50 coordinate values for an arbitrary frame (t = 1, …, 150), and </w:t>
      </w:r>
      <w:proofErr w:type="spellStart"/>
      <w:r>
        <w:rPr>
          <w:rFonts w:ascii="Times New Roman" w:eastAsia="Times New Roman" w:hAnsi="Times New Roman" w:cs="Times New Roman"/>
          <w:b/>
        </w:rPr>
        <w:t>u</w:t>
      </w:r>
      <w:r>
        <w:rPr>
          <w:rFonts w:ascii="Times New Roman" w:eastAsia="Times New Roman" w:hAnsi="Times New Roman" w:cs="Times New Roman"/>
          <w:vertAlign w:val="subscript"/>
        </w:rPr>
        <w:t>t</w:t>
      </w:r>
      <w:proofErr w:type="spellEnd"/>
      <w:r>
        <w:rPr>
          <w:rFonts w:ascii="Times New Roman" w:eastAsia="Times New Roman" w:hAnsi="Times New Roman" w:cs="Times New Roman"/>
        </w:rPr>
        <w:t xml:space="preserve"> is the output of the fully connected layer in the corresponding frame and is a 128-dimensional vector. On inputting the vectors for all 150 frames, </w:t>
      </w:r>
      <w:r>
        <w:rPr>
          <w:rFonts w:ascii="Times New Roman" w:eastAsia="Times New Roman" w:hAnsi="Times New Roman" w:cs="Times New Roman"/>
          <w:b/>
        </w:rPr>
        <w:t xml:space="preserve">U </w:t>
      </w:r>
      <w:r>
        <w:rPr>
          <w:rFonts w:ascii="ＭＳ 明朝" w:eastAsia="ＭＳ 明朝" w:hAnsi="ＭＳ 明朝" w:cs="ＭＳ 明朝" w:hint="eastAsia"/>
        </w:rPr>
        <w:t>∈</w:t>
      </w:r>
      <w:r>
        <w:rPr>
          <w:rFonts w:ascii="Times New Roman" w:eastAsia="Times New Roman" w:hAnsi="Times New Roman" w:cs="Times New Roman"/>
          <w:b/>
        </w:rPr>
        <w:t xml:space="preserve"> </w:t>
      </w:r>
      <w:r>
        <w:rPr>
          <w:rFonts w:ascii="Times New Roman" w:eastAsia="Times New Roman" w:hAnsi="Times New Roman" w:cs="Times New Roman"/>
        </w:rPr>
        <w:t>ℝ</w:t>
      </w:r>
      <w:r>
        <w:rPr>
          <w:rFonts w:ascii="Times New Roman" w:eastAsia="Times New Roman" w:hAnsi="Times New Roman" w:cs="Times New Roman"/>
          <w:vertAlign w:val="superscript"/>
        </w:rPr>
        <w:t>150×128</w:t>
      </w:r>
      <w:r>
        <w:rPr>
          <w:rFonts w:ascii="Times New Roman" w:eastAsia="Times New Roman" w:hAnsi="Times New Roman" w:cs="Times New Roman"/>
        </w:rPr>
        <w:t xml:space="preserve"> = (</w:t>
      </w:r>
      <w:r>
        <w:rPr>
          <w:rFonts w:ascii="Times New Roman" w:eastAsia="Times New Roman" w:hAnsi="Times New Roman" w:cs="Times New Roman"/>
          <w:b/>
        </w:rPr>
        <w:t>u</w:t>
      </w:r>
      <w:r>
        <w:rPr>
          <w:rFonts w:ascii="Times New Roman" w:eastAsia="Times New Roman" w:hAnsi="Times New Roman" w:cs="Times New Roman"/>
          <w:vertAlign w:val="subscript"/>
        </w:rPr>
        <w:t>1</w:t>
      </w:r>
      <w:r>
        <w:rPr>
          <w:rFonts w:ascii="Times New Roman" w:eastAsia="Times New Roman" w:hAnsi="Times New Roman" w:cs="Times New Roman"/>
        </w:rPr>
        <w:t>,</w:t>
      </w:r>
      <w:r>
        <w:rPr>
          <w:rFonts w:ascii="Times New Roman" w:eastAsia="Times New Roman" w:hAnsi="Times New Roman" w:cs="Times New Roman"/>
          <w:b/>
        </w:rPr>
        <w:t xml:space="preserve"> u</w:t>
      </w:r>
      <w:r>
        <w:rPr>
          <w:rFonts w:ascii="Times New Roman" w:eastAsia="Times New Roman" w:hAnsi="Times New Roman" w:cs="Times New Roman"/>
          <w:vertAlign w:val="subscript"/>
        </w:rPr>
        <w:t>2</w:t>
      </w:r>
      <w:r>
        <w:rPr>
          <w:rFonts w:ascii="Times New Roman" w:eastAsia="Times New Roman" w:hAnsi="Times New Roman" w:cs="Times New Roman"/>
        </w:rPr>
        <w:t xml:space="preserve">, …, </w:t>
      </w:r>
      <w:r>
        <w:rPr>
          <w:rFonts w:ascii="Times New Roman" w:eastAsia="Times New Roman" w:hAnsi="Times New Roman" w:cs="Times New Roman"/>
          <w:b/>
        </w:rPr>
        <w:t>u</w:t>
      </w:r>
      <w:r>
        <w:rPr>
          <w:rFonts w:ascii="Times New Roman" w:eastAsia="Times New Roman" w:hAnsi="Times New Roman" w:cs="Times New Roman"/>
          <w:vertAlign w:val="subscript"/>
        </w:rPr>
        <w:t>150</w:t>
      </w:r>
      <w:r>
        <w:rPr>
          <w:rFonts w:ascii="Times New Roman" w:eastAsia="Times New Roman" w:hAnsi="Times New Roman" w:cs="Times New Roman"/>
        </w:rPr>
        <w:t>) is the output of this layer.</w:t>
      </w:r>
    </w:p>
    <w:p w14:paraId="4C965ED2"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rPr>
        <w:t xml:space="preserve">Next, a 128-dimensional vector was prepended as a classification token to the output of the fully connected layer. In addition, because the transformer architecture itself is insensitive to the ordering of the input, positional embedding is added to make it aware of the sequential nature of the time series. These operations generate a new matrix, </w:t>
      </w:r>
      <w:r>
        <w:rPr>
          <w:rFonts w:ascii="Times New Roman" w:eastAsia="Times New Roman" w:hAnsi="Times New Roman" w:cs="Times New Roman"/>
          <w:b/>
        </w:rPr>
        <w:t xml:space="preserve">U’ </w:t>
      </w:r>
      <w:r>
        <w:rPr>
          <w:rFonts w:ascii="ＭＳ 明朝" w:eastAsia="ＭＳ 明朝" w:hAnsi="ＭＳ 明朝" w:cs="ＭＳ 明朝" w:hint="eastAsia"/>
        </w:rPr>
        <w:t>∈</w:t>
      </w:r>
      <w:r>
        <w:rPr>
          <w:rFonts w:ascii="Times New Roman" w:eastAsia="Times New Roman" w:hAnsi="Times New Roman" w:cs="Times New Roman"/>
          <w:b/>
        </w:rPr>
        <w:t xml:space="preserve"> </w:t>
      </w:r>
      <w:r>
        <w:rPr>
          <w:rFonts w:ascii="Times New Roman" w:eastAsia="Times New Roman" w:hAnsi="Times New Roman" w:cs="Times New Roman"/>
        </w:rPr>
        <w:t>ℝ</w:t>
      </w:r>
      <w:r>
        <w:rPr>
          <w:rFonts w:ascii="Times New Roman" w:eastAsia="Times New Roman" w:hAnsi="Times New Roman" w:cs="Times New Roman"/>
          <w:vertAlign w:val="superscript"/>
        </w:rPr>
        <w:t>151×128</w:t>
      </w:r>
      <w:r>
        <w:rPr>
          <w:rFonts w:ascii="Times New Roman" w:eastAsia="Times New Roman" w:hAnsi="Times New Roman" w:cs="Times New Roman"/>
        </w:rPr>
        <w:t>, as follows:</w:t>
      </w:r>
    </w:p>
    <w:p w14:paraId="3FC07B0D" w14:textId="77777777" w:rsidR="00F66349" w:rsidRDefault="00F66349" w:rsidP="00F66349">
      <w:pPr>
        <w:spacing w:line="480" w:lineRule="auto"/>
        <w:rPr>
          <w:rFonts w:ascii="Times New Roman" w:eastAsia="Times New Roman" w:hAnsi="Times New Roman" w:cs="Times New Roman"/>
        </w:rPr>
      </w:pPr>
    </w:p>
    <w:p w14:paraId="563D769E"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b/>
        </w:rPr>
        <w:t xml:space="preserve">U’ = </w:t>
      </w:r>
      <w:r>
        <w:rPr>
          <w:rFonts w:ascii="Times New Roman" w:eastAsia="Times New Roman" w:hAnsi="Times New Roman" w:cs="Times New Roman"/>
        </w:rPr>
        <w:t>[</w:t>
      </w:r>
      <w:proofErr w:type="spellStart"/>
      <w:r>
        <w:rPr>
          <w:rFonts w:ascii="Times New Roman" w:eastAsia="Times New Roman" w:hAnsi="Times New Roman" w:cs="Times New Roman"/>
          <w:b/>
        </w:rPr>
        <w:t>cls</w:t>
      </w:r>
      <w:proofErr w:type="spellEnd"/>
      <w:r>
        <w:rPr>
          <w:rFonts w:ascii="Times New Roman" w:eastAsia="Times New Roman" w:hAnsi="Times New Roman" w:cs="Times New Roman"/>
          <w:b/>
        </w:rPr>
        <w:t>, u</w:t>
      </w:r>
      <w:r>
        <w:rPr>
          <w:rFonts w:ascii="Times New Roman" w:eastAsia="Times New Roman" w:hAnsi="Times New Roman" w:cs="Times New Roman"/>
          <w:vertAlign w:val="subscript"/>
        </w:rPr>
        <w:t>1</w:t>
      </w:r>
      <w:r>
        <w:rPr>
          <w:rFonts w:ascii="Times New Roman" w:eastAsia="Times New Roman" w:hAnsi="Times New Roman" w:cs="Times New Roman"/>
        </w:rPr>
        <w:t>,</w:t>
      </w:r>
      <w:r>
        <w:rPr>
          <w:rFonts w:ascii="Times New Roman" w:eastAsia="Times New Roman" w:hAnsi="Times New Roman" w:cs="Times New Roman"/>
          <w:b/>
        </w:rPr>
        <w:t xml:space="preserve"> u</w:t>
      </w:r>
      <w:r>
        <w:rPr>
          <w:rFonts w:ascii="Times New Roman" w:eastAsia="Times New Roman" w:hAnsi="Times New Roman" w:cs="Times New Roman"/>
          <w:vertAlign w:val="subscript"/>
        </w:rPr>
        <w:t>2</w:t>
      </w:r>
      <w:r>
        <w:rPr>
          <w:rFonts w:ascii="Times New Roman" w:eastAsia="Times New Roman" w:hAnsi="Times New Roman" w:cs="Times New Roman"/>
        </w:rPr>
        <w:t xml:space="preserve">, …, </w:t>
      </w:r>
      <w:r>
        <w:rPr>
          <w:rFonts w:ascii="Times New Roman" w:eastAsia="Times New Roman" w:hAnsi="Times New Roman" w:cs="Times New Roman"/>
          <w:b/>
        </w:rPr>
        <w:t>u</w:t>
      </w:r>
      <w:r>
        <w:rPr>
          <w:rFonts w:ascii="Times New Roman" w:eastAsia="Times New Roman" w:hAnsi="Times New Roman" w:cs="Times New Roman"/>
          <w:vertAlign w:val="subscript"/>
        </w:rPr>
        <w:t>150</w:t>
      </w:r>
      <w:r>
        <w:rPr>
          <w:rFonts w:ascii="Times New Roman" w:eastAsia="Times New Roman" w:hAnsi="Times New Roman" w:cs="Times New Roman"/>
        </w:rPr>
        <w:t xml:space="preserve">] + </w:t>
      </w:r>
      <w:proofErr w:type="spellStart"/>
      <w:r>
        <w:rPr>
          <w:rFonts w:ascii="Times New Roman" w:eastAsia="Times New Roman" w:hAnsi="Times New Roman" w:cs="Times New Roman"/>
          <w:b/>
        </w:rPr>
        <w:t>W</w:t>
      </w:r>
      <w:r>
        <w:rPr>
          <w:rFonts w:ascii="Times New Roman" w:eastAsia="Times New Roman" w:hAnsi="Times New Roman" w:cs="Times New Roman"/>
          <w:vertAlign w:val="subscript"/>
        </w:rPr>
        <w:t>pos</w:t>
      </w:r>
      <w:proofErr w:type="spellEnd"/>
      <w:r>
        <w:rPr>
          <w:rFonts w:ascii="Times New Roman" w:eastAsia="Times New Roman" w:hAnsi="Times New Roman" w:cs="Times New Roman"/>
        </w:rPr>
        <w:t xml:space="preserve"> (2)</w:t>
      </w:r>
    </w:p>
    <w:p w14:paraId="0EFC5D86" w14:textId="77777777" w:rsidR="00F66349" w:rsidRDefault="00F66349" w:rsidP="00F66349">
      <w:pPr>
        <w:spacing w:line="480" w:lineRule="auto"/>
        <w:rPr>
          <w:rFonts w:ascii="Times New Roman" w:eastAsia="Times New Roman" w:hAnsi="Times New Roman" w:cs="Times New Roman"/>
        </w:rPr>
      </w:pPr>
    </w:p>
    <w:p w14:paraId="029C9428"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rPr>
        <w:t xml:space="preserve">where </w:t>
      </w:r>
      <w:proofErr w:type="spellStart"/>
      <w:r>
        <w:rPr>
          <w:rFonts w:ascii="Times New Roman" w:eastAsia="Times New Roman" w:hAnsi="Times New Roman" w:cs="Times New Roman"/>
          <w:b/>
        </w:rPr>
        <w:t>cls</w:t>
      </w:r>
      <w:proofErr w:type="spellEnd"/>
      <w:r>
        <w:rPr>
          <w:rFonts w:ascii="Times New Roman" w:eastAsia="Times New Roman" w:hAnsi="Times New Roman" w:cs="Times New Roman"/>
          <w:b/>
        </w:rPr>
        <w:t xml:space="preserve"> </w:t>
      </w:r>
      <w:r>
        <w:rPr>
          <w:rFonts w:ascii="ＭＳ 明朝" w:eastAsia="ＭＳ 明朝" w:hAnsi="ＭＳ 明朝" w:cs="ＭＳ 明朝" w:hint="eastAsia"/>
        </w:rPr>
        <w:t>∈</w:t>
      </w:r>
      <w:r>
        <w:rPr>
          <w:rFonts w:ascii="Times New Roman" w:eastAsia="Times New Roman" w:hAnsi="Times New Roman" w:cs="Times New Roman"/>
        </w:rPr>
        <w:t xml:space="preserve"> ℝ</w:t>
      </w:r>
      <w:r>
        <w:rPr>
          <w:rFonts w:ascii="Times New Roman" w:eastAsia="Times New Roman" w:hAnsi="Times New Roman" w:cs="Times New Roman"/>
          <w:vertAlign w:val="superscript"/>
        </w:rPr>
        <w:t>128</w:t>
      </w:r>
      <w:r>
        <w:rPr>
          <w:rFonts w:ascii="Times New Roman" w:eastAsia="Times New Roman" w:hAnsi="Times New Roman" w:cs="Times New Roman"/>
        </w:rPr>
        <w:t xml:space="preserve"> is the classification token, and </w:t>
      </w:r>
      <w:proofErr w:type="spellStart"/>
      <w:r>
        <w:rPr>
          <w:rFonts w:ascii="Times New Roman" w:eastAsia="Times New Roman" w:hAnsi="Times New Roman" w:cs="Times New Roman"/>
          <w:b/>
        </w:rPr>
        <w:t>W</w:t>
      </w:r>
      <w:r>
        <w:rPr>
          <w:rFonts w:ascii="Times New Roman" w:eastAsia="Times New Roman" w:hAnsi="Times New Roman" w:cs="Times New Roman"/>
          <w:vertAlign w:val="subscript"/>
        </w:rPr>
        <w:t>pos</w:t>
      </w:r>
      <w:proofErr w:type="spellEnd"/>
      <w:r>
        <w:rPr>
          <w:rFonts w:ascii="Times New Roman" w:eastAsia="Times New Roman" w:hAnsi="Times New Roman" w:cs="Times New Roman"/>
          <w:vertAlign w:val="subscript"/>
        </w:rPr>
        <w:t xml:space="preserve"> </w:t>
      </w:r>
      <w:r>
        <w:rPr>
          <w:rFonts w:ascii="ＭＳ 明朝" w:eastAsia="ＭＳ 明朝" w:hAnsi="ＭＳ 明朝" w:cs="ＭＳ 明朝" w:hint="eastAsia"/>
        </w:rPr>
        <w:t>∈</w:t>
      </w:r>
      <w:r>
        <w:rPr>
          <w:rFonts w:ascii="Times New Roman" w:eastAsia="Times New Roman" w:hAnsi="Times New Roman" w:cs="Times New Roman"/>
        </w:rPr>
        <w:t xml:space="preserve"> ℝ</w:t>
      </w:r>
      <w:r>
        <w:rPr>
          <w:rFonts w:ascii="Times New Roman" w:eastAsia="Times New Roman" w:hAnsi="Times New Roman" w:cs="Times New Roman"/>
          <w:vertAlign w:val="superscript"/>
        </w:rPr>
        <w:t>151×128</w:t>
      </w:r>
      <w:r>
        <w:rPr>
          <w:rFonts w:ascii="Times New Roman" w:eastAsia="Times New Roman" w:hAnsi="Times New Roman" w:cs="Times New Roman"/>
        </w:rPr>
        <w:t xml:space="preserve"> is the positional embedding. The classification token and positional embedding are learnable parameters with initial values of 0. This matrix is input into the transformer encoder.</w:t>
      </w:r>
    </w:p>
    <w:p w14:paraId="4BEC7808"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rPr>
        <w:t xml:space="preserve">The transformer encoder consists of alternating layers of a multiheaded self-attention (MSA) block and multilayer perceptron (MLP) block. Layer normalization (LN) </w:t>
      </w:r>
      <w:r>
        <w:rPr>
          <w:rFonts w:ascii="Times New Roman" w:eastAsiaTheme="minorEastAsia" w:hAnsi="Times New Roman" w:cs="Times New Roman"/>
        </w:rPr>
        <w:t xml:space="preserve">[2] </w:t>
      </w:r>
      <w:r>
        <w:rPr>
          <w:rFonts w:ascii="Times New Roman" w:eastAsia="Times New Roman" w:hAnsi="Times New Roman" w:cs="Times New Roman"/>
        </w:rPr>
        <w:t xml:space="preserve">is </w:t>
      </w:r>
      <w:r>
        <w:rPr>
          <w:rFonts w:ascii="Times New Roman" w:eastAsia="Times New Roman" w:hAnsi="Times New Roman" w:cs="Times New Roman"/>
        </w:rPr>
        <w:lastRenderedPageBreak/>
        <w:t xml:space="preserve">applied before the MSA of the MLP block, and residual connections are applied after the MSA of the MLP block. This process is illustrated in Supplementary Figure S2. Self-attention is a technique used to capture the internal correlations between input features. The calculation process of self-attention is as follows. First, input </w:t>
      </w:r>
      <w:r>
        <w:rPr>
          <w:rFonts w:ascii="Times New Roman" w:eastAsia="Times New Roman" w:hAnsi="Times New Roman" w:cs="Times New Roman"/>
          <w:b/>
        </w:rPr>
        <w:t>U’</w:t>
      </w:r>
      <w:r>
        <w:rPr>
          <w:rFonts w:ascii="Times New Roman" w:eastAsia="Times New Roman" w:hAnsi="Times New Roman" w:cs="Times New Roman"/>
        </w:rPr>
        <w:t xml:space="preserve"> is applied to fully connected layers to generate a set of query matrices </w:t>
      </w:r>
      <w:r>
        <w:rPr>
          <w:rFonts w:ascii="Times New Roman" w:eastAsia="Times New Roman" w:hAnsi="Times New Roman" w:cs="Times New Roman"/>
          <w:b/>
        </w:rPr>
        <w:t>Q</w:t>
      </w:r>
      <w:r>
        <w:rPr>
          <w:rFonts w:ascii="Times New Roman" w:eastAsia="Times New Roman" w:hAnsi="Times New Roman" w:cs="Times New Roman"/>
        </w:rPr>
        <w:t xml:space="preserve"> and </w:t>
      </w:r>
      <w:r>
        <w:rPr>
          <w:rFonts w:ascii="Times New Roman" w:eastAsia="Times New Roman" w:hAnsi="Times New Roman" w:cs="Times New Roman"/>
          <w:b/>
        </w:rPr>
        <w:t>K</w:t>
      </w:r>
      <w:r>
        <w:rPr>
          <w:rFonts w:ascii="Times New Roman" w:eastAsia="Times New Roman" w:hAnsi="Times New Roman" w:cs="Times New Roman"/>
        </w:rPr>
        <w:t xml:space="preserve"> and value matrix </w:t>
      </w:r>
      <w:r>
        <w:rPr>
          <w:rFonts w:ascii="Times New Roman" w:eastAsia="Times New Roman" w:hAnsi="Times New Roman" w:cs="Times New Roman"/>
          <w:b/>
        </w:rPr>
        <w:t>V</w:t>
      </w:r>
      <w:r>
        <w:rPr>
          <w:rFonts w:ascii="Times New Roman" w:eastAsia="Times New Roman" w:hAnsi="Times New Roman" w:cs="Times New Roman"/>
        </w:rPr>
        <w:t>. The weight coefficients are calculated by</w:t>
      </w:r>
      <w:r>
        <w:rPr>
          <w:rFonts w:ascii="Times New Roman" w:eastAsia="Times New Roman" w:hAnsi="Times New Roman" w:cs="Times New Roman"/>
          <w:b/>
        </w:rPr>
        <w:t xml:space="preserve"> Q</w:t>
      </w:r>
      <w:r>
        <w:rPr>
          <w:rFonts w:ascii="Times New Roman" w:eastAsia="Times New Roman" w:hAnsi="Times New Roman" w:cs="Times New Roman"/>
        </w:rPr>
        <w:t xml:space="preserve"> and </w:t>
      </w:r>
      <w:r>
        <w:rPr>
          <w:rFonts w:ascii="Times New Roman" w:eastAsia="Times New Roman" w:hAnsi="Times New Roman" w:cs="Times New Roman"/>
          <w:b/>
        </w:rPr>
        <w:t>K</w:t>
      </w:r>
      <w:r>
        <w:rPr>
          <w:rFonts w:ascii="Times New Roman" w:eastAsia="Times New Roman" w:hAnsi="Times New Roman" w:cs="Times New Roman"/>
        </w:rPr>
        <w:t xml:space="preserve">, and the generated weight coefficients are then used to calculate the weighted sum of the vectors in </w:t>
      </w:r>
      <w:r>
        <w:rPr>
          <w:rFonts w:ascii="Times New Roman" w:eastAsia="Times New Roman" w:hAnsi="Times New Roman" w:cs="Times New Roman"/>
          <w:b/>
        </w:rPr>
        <w:t>V</w:t>
      </w:r>
      <w:r>
        <w:rPr>
          <w:rFonts w:ascii="Times New Roman" w:eastAsia="Times New Roman" w:hAnsi="Times New Roman" w:cs="Times New Roman"/>
        </w:rPr>
        <w:t>. As shown in Supplementary Figure S3, self-attention was calculated as follows:</w:t>
      </w:r>
    </w:p>
    <w:p w14:paraId="49C598E9" w14:textId="77777777" w:rsidR="00F66349" w:rsidRDefault="00F66349" w:rsidP="00F66349">
      <w:pPr>
        <w:spacing w:line="480" w:lineRule="auto"/>
        <w:rPr>
          <w:rFonts w:ascii="Times New Roman" w:eastAsia="Times New Roman" w:hAnsi="Times New Roman" w:cs="Times New Roman"/>
        </w:rPr>
      </w:pPr>
      <m:oMath>
        <m:r>
          <m:rPr>
            <m:sty m:val="p"/>
          </m:rPr>
          <w:rPr>
            <w:rFonts w:ascii="Cambria Math" w:eastAsia="Cambria Math" w:hAnsi="Cambria Math" w:cs="Times New Roman"/>
          </w:rPr>
          <m:t>Sel</m:t>
        </m:r>
        <m:r>
          <m:rPr>
            <m:sty m:val="p"/>
          </m:rPr>
          <w:rPr>
            <w:rFonts w:ascii="Cambria Math" w:eastAsia="ＭＳ 明朝" w:hAnsi="Cambria Math" w:cs="Times New Roman"/>
          </w:rPr>
          <m:t>f Attention</m:t>
        </m:r>
        <m:r>
          <w:rPr>
            <w:rFonts w:ascii="Cambria Math" w:eastAsia="ＭＳ 明朝" w:hAnsi="Cambria Math" w:cs="Times New Roman"/>
          </w:rPr>
          <m:t xml:space="preserve"> </m:t>
        </m:r>
        <m:r>
          <m:rPr>
            <m:sty m:val="p"/>
          </m:rPr>
          <w:rPr>
            <w:rFonts w:ascii="Cambria Math" w:eastAsia="Cambria Math" w:hAnsi="Cambria Math" w:cs="Times New Roman"/>
          </w:rPr>
          <m:t>(</m:t>
        </m:r>
        <m:r>
          <m:rPr>
            <m:sty m:val="b"/>
          </m:rPr>
          <w:rPr>
            <w:rFonts w:ascii="Cambria Math" w:eastAsia="Cambria Math" w:hAnsi="Cambria Math" w:cs="Times New Roman"/>
          </w:rPr>
          <m:t>Q, K, V</m:t>
        </m:r>
        <m:r>
          <m:rPr>
            <m:sty m:val="p"/>
          </m:rPr>
          <w:rPr>
            <w:rFonts w:ascii="Cambria Math" w:eastAsia="Cambria Math" w:hAnsi="Cambria Math" w:cs="Times New Roman"/>
          </w:rPr>
          <m:t>)=Softmax</m:t>
        </m:r>
        <m:d>
          <m:dPr>
            <m:ctrlPr>
              <w:rPr>
                <w:rFonts w:ascii="Cambria Math" w:eastAsia="Cambria Math" w:hAnsi="Cambria Math" w:cs="Times New Roman"/>
              </w:rPr>
            </m:ctrlPr>
          </m:dPr>
          <m:e>
            <m:f>
              <m:fPr>
                <m:ctrlPr>
                  <w:rPr>
                    <w:rFonts w:ascii="Cambria Math" w:eastAsia="Cambria Math" w:hAnsi="Cambria Math" w:cs="Times New Roman"/>
                  </w:rPr>
                </m:ctrlPr>
              </m:fPr>
              <m:num>
                <m:r>
                  <m:rPr>
                    <m:sty m:val="b"/>
                  </m:rPr>
                  <w:rPr>
                    <w:rFonts w:ascii="Cambria Math" w:eastAsia="Cambria Math" w:hAnsi="Cambria Math" w:cs="Times New Roman"/>
                  </w:rPr>
                  <m:t>Q</m:t>
                </m:r>
                <m:sSup>
                  <m:sSupPr>
                    <m:ctrlPr>
                      <w:rPr>
                        <w:rFonts w:ascii="Cambria Math" w:eastAsia="Cambria Math" w:hAnsi="Cambria Math" w:cs="Times New Roman"/>
                        <w:b/>
                        <w:bCs/>
                      </w:rPr>
                    </m:ctrlPr>
                  </m:sSupPr>
                  <m:e>
                    <m:r>
                      <m:rPr>
                        <m:sty m:val="b"/>
                      </m:rPr>
                      <w:rPr>
                        <w:rFonts w:ascii="Cambria Math" w:eastAsia="Cambria Math" w:hAnsi="Cambria Math" w:cs="Times New Roman"/>
                      </w:rPr>
                      <m:t>K</m:t>
                    </m:r>
                  </m:e>
                  <m:sup>
                    <m:r>
                      <m:rPr>
                        <m:sty m:val="p"/>
                      </m:rPr>
                      <w:rPr>
                        <w:rFonts w:ascii="Cambria Math" w:eastAsia="Cambria Math" w:hAnsi="Cambria Math" w:cs="Times New Roman"/>
                      </w:rPr>
                      <m:t>T</m:t>
                    </m:r>
                  </m:sup>
                </m:sSup>
              </m:num>
              <m:den>
                <m:rad>
                  <m:radPr>
                    <m:degHide m:val="1"/>
                    <m:ctrlPr>
                      <w:rPr>
                        <w:rFonts w:ascii="Cambria Math" w:eastAsia="Cambria Math" w:hAnsi="Cambria Math" w:cs="Times New Roman"/>
                      </w:rPr>
                    </m:ctrlPr>
                  </m:radPr>
                  <m:deg/>
                  <m:e>
                    <m:sSub>
                      <m:sSubPr>
                        <m:ctrlPr>
                          <w:rPr>
                            <w:rFonts w:ascii="Cambria Math" w:eastAsia="Cambria Math" w:hAnsi="Cambria Math" w:cs="Times New Roman"/>
                          </w:rPr>
                        </m:ctrlPr>
                      </m:sSubPr>
                      <m:e>
                        <m:r>
                          <m:rPr>
                            <m:sty m:val="p"/>
                          </m:rPr>
                          <w:rPr>
                            <w:rFonts w:ascii="Cambria Math" w:eastAsia="Cambria Math" w:hAnsi="Cambria Math" w:cs="Times New Roman"/>
                          </w:rPr>
                          <m:t>d</m:t>
                        </m:r>
                      </m:e>
                      <m:sub>
                        <m:r>
                          <m:rPr>
                            <m:sty m:val="p"/>
                          </m:rPr>
                          <w:rPr>
                            <w:rFonts w:ascii="Cambria Math" w:eastAsia="Cambria Math" w:hAnsi="Cambria Math" w:cs="Times New Roman"/>
                          </w:rPr>
                          <m:t>k</m:t>
                        </m:r>
                      </m:sub>
                    </m:sSub>
                  </m:e>
                </m:rad>
              </m:den>
            </m:f>
          </m:e>
        </m:d>
        <m:r>
          <m:rPr>
            <m:sty m:val="b"/>
          </m:rPr>
          <w:rPr>
            <w:rFonts w:ascii="Cambria Math" w:eastAsia="Cambria Math" w:hAnsi="Cambria Math" w:cs="Times New Roman"/>
          </w:rPr>
          <m:t>V</m:t>
        </m:r>
        <m:r>
          <m:rPr>
            <m:sty m:val="p"/>
          </m:rPr>
          <w:rPr>
            <w:rFonts w:ascii="Cambria Math" w:eastAsia="Cambria Math" w:hAnsi="Cambria Math" w:cs="Times New Roman"/>
          </w:rPr>
          <m:t xml:space="preserve"> </m:t>
        </m:r>
      </m:oMath>
      <w:r>
        <w:rPr>
          <w:rFonts w:ascii="Times New Roman" w:eastAsia="Times New Roman" w:hAnsi="Times New Roman" w:cs="Times New Roman"/>
        </w:rPr>
        <w:t xml:space="preserve"> (3)</w:t>
      </w:r>
    </w:p>
    <w:p w14:paraId="3C87F07F"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rPr>
        <w:t>where d</w:t>
      </w:r>
      <w:r>
        <w:rPr>
          <w:rFonts w:ascii="Times New Roman" w:eastAsia="Times New Roman" w:hAnsi="Times New Roman" w:cs="Times New Roman"/>
          <w:vertAlign w:val="subscript"/>
        </w:rPr>
        <w:t>k</w:t>
      </w:r>
      <w:r>
        <w:rPr>
          <w:rFonts w:ascii="Times New Roman" w:eastAsia="Times New Roman" w:hAnsi="Times New Roman" w:cs="Times New Roman"/>
        </w:rPr>
        <w:t xml:space="preserve"> is the dimension of the feature vector of matrix</w:t>
      </w:r>
      <w:r>
        <w:rPr>
          <w:rFonts w:ascii="Times New Roman" w:eastAsia="Times New Roman" w:hAnsi="Times New Roman" w:cs="Times New Roman"/>
          <w:b/>
        </w:rPr>
        <w:t xml:space="preserve"> K </w:t>
      </w:r>
      <w:r>
        <w:rPr>
          <w:rFonts w:ascii="Times New Roman" w:eastAsia="Times New Roman" w:hAnsi="Times New Roman" w:cs="Times New Roman"/>
        </w:rPr>
        <w:t>(i.e., d</w:t>
      </w:r>
      <w:r>
        <w:rPr>
          <w:rFonts w:ascii="Times New Roman" w:eastAsia="Times New Roman" w:hAnsi="Times New Roman" w:cs="Times New Roman"/>
          <w:vertAlign w:val="subscript"/>
        </w:rPr>
        <w:t>k</w:t>
      </w:r>
      <w:r>
        <w:rPr>
          <w:rFonts w:ascii="Times New Roman" w:eastAsia="Times New Roman" w:hAnsi="Times New Roman" w:cs="Times New Roman"/>
        </w:rPr>
        <w:t xml:space="preserve"> = 128 in this study), and </w:t>
      </w:r>
      <w:proofErr w:type="spellStart"/>
      <w:r>
        <w:rPr>
          <w:rFonts w:ascii="Times New Roman" w:eastAsia="Times New Roman" w:hAnsi="Times New Roman" w:cs="Times New Roman"/>
          <w:color w:val="000000"/>
        </w:rPr>
        <w:t>Softmax</w:t>
      </w:r>
      <w:proofErr w:type="spellEnd"/>
      <w:r>
        <w:rPr>
          <w:rFonts w:ascii="Times New Roman" w:eastAsia="Times New Roman" w:hAnsi="Times New Roman" w:cs="Times New Roman"/>
          <w:color w:val="000000"/>
        </w:rPr>
        <w:t xml:space="preserve"> is the </w:t>
      </w:r>
      <w:proofErr w:type="spellStart"/>
      <w:r>
        <w:rPr>
          <w:rFonts w:ascii="Times New Roman" w:eastAsia="Times New Roman" w:hAnsi="Times New Roman" w:cs="Times New Roman"/>
          <w:color w:val="000000"/>
        </w:rPr>
        <w:t>softmax</w:t>
      </w:r>
      <w:proofErr w:type="spellEnd"/>
      <w:r>
        <w:rPr>
          <w:rFonts w:ascii="Times New Roman" w:eastAsia="Times New Roman" w:hAnsi="Times New Roman" w:cs="Times New Roman"/>
          <w:color w:val="000000"/>
        </w:rPr>
        <w:t xml:space="preserve"> function, which rescales the elements of an input vector in the range of 0 to 1 and sums to 1.</w:t>
      </w:r>
    </w:p>
    <w:p w14:paraId="46220769"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rPr>
        <w:t xml:space="preserve">MSA is an operation that generates h groups (called h heads) of </w:t>
      </w:r>
      <w:r>
        <w:rPr>
          <w:rFonts w:ascii="Times New Roman" w:eastAsia="Times New Roman" w:hAnsi="Times New Roman" w:cs="Times New Roman"/>
          <w:b/>
        </w:rPr>
        <w:t>Q</w:t>
      </w:r>
      <w:r>
        <w:rPr>
          <w:rFonts w:ascii="Times New Roman" w:eastAsia="Times New Roman" w:hAnsi="Times New Roman" w:cs="Times New Roman"/>
        </w:rPr>
        <w:t xml:space="preserve">, </w:t>
      </w:r>
      <w:r>
        <w:rPr>
          <w:rFonts w:ascii="Times New Roman" w:eastAsia="Times New Roman" w:hAnsi="Times New Roman" w:cs="Times New Roman"/>
          <w:b/>
        </w:rPr>
        <w:t>K</w:t>
      </w:r>
      <w:r>
        <w:rPr>
          <w:rFonts w:ascii="Times New Roman" w:eastAsia="Times New Roman" w:hAnsi="Times New Roman" w:cs="Times New Roman"/>
        </w:rPr>
        <w:t xml:space="preserve">, and </w:t>
      </w:r>
      <w:r>
        <w:rPr>
          <w:rFonts w:ascii="Times New Roman" w:eastAsia="Times New Roman" w:hAnsi="Times New Roman" w:cs="Times New Roman"/>
          <w:b/>
        </w:rPr>
        <w:t xml:space="preserve">V </w:t>
      </w:r>
      <w:r>
        <w:rPr>
          <w:rFonts w:ascii="Times New Roman" w:eastAsia="Times New Roman" w:hAnsi="Times New Roman" w:cs="Times New Roman"/>
        </w:rPr>
        <w:t>matrices using the input matrix and calculates self-attention with each group of</w:t>
      </w:r>
      <w:r>
        <w:rPr>
          <w:rFonts w:ascii="Times New Roman" w:eastAsia="Times New Roman" w:hAnsi="Times New Roman" w:cs="Times New Roman"/>
          <w:b/>
        </w:rPr>
        <w:t xml:space="preserve"> Q</w:t>
      </w:r>
      <w:r>
        <w:rPr>
          <w:rFonts w:ascii="Times New Roman" w:eastAsia="Times New Roman" w:hAnsi="Times New Roman" w:cs="Times New Roman"/>
        </w:rPr>
        <w:t>,</w:t>
      </w:r>
      <w:r>
        <w:rPr>
          <w:rFonts w:ascii="Times New Roman" w:eastAsia="Times New Roman" w:hAnsi="Times New Roman" w:cs="Times New Roman"/>
          <w:b/>
        </w:rPr>
        <w:t xml:space="preserve"> K</w:t>
      </w:r>
      <w:r>
        <w:rPr>
          <w:rFonts w:ascii="Times New Roman" w:eastAsia="Times New Roman" w:hAnsi="Times New Roman" w:cs="Times New Roman"/>
        </w:rPr>
        <w:t>, and V matrices. Finally, the outputs of the h-heads are concatenated. As shown in</w:t>
      </w:r>
      <w:r>
        <w:rPr>
          <w:rFonts w:ascii="ＭＳ 明朝" w:eastAsia="ＭＳ 明朝" w:hAnsi="ＭＳ 明朝" w:cs="ＭＳ 明朝" w:hint="eastAsia"/>
        </w:rPr>
        <w:t xml:space="preserve"> </w:t>
      </w:r>
      <w:r>
        <w:rPr>
          <w:rFonts w:ascii="Times New Roman" w:eastAsia="Times New Roman" w:hAnsi="Times New Roman" w:cs="Times New Roman"/>
        </w:rPr>
        <w:t>Supplementary Figure S4, the MSA is calculated as follows:</w:t>
      </w:r>
    </w:p>
    <w:p w14:paraId="228327BB" w14:textId="77777777" w:rsidR="00F66349" w:rsidRDefault="00F66349" w:rsidP="00F66349">
      <w:pPr>
        <w:spacing w:line="480" w:lineRule="auto"/>
        <w:rPr>
          <w:rFonts w:ascii="Times New Roman" w:eastAsia="Times New Roman" w:hAnsi="Times New Roman" w:cs="Times New Roman"/>
        </w:rPr>
      </w:pPr>
    </w:p>
    <w:p w14:paraId="1C97E995" w14:textId="77777777" w:rsidR="00F66349" w:rsidRDefault="000D0DB0" w:rsidP="00F66349">
      <w:pPr>
        <w:spacing w:line="480" w:lineRule="auto"/>
        <w:rPr>
          <w:rFonts w:ascii="Times New Roman" w:eastAsia="Times New Roman" w:hAnsi="Times New Roman" w:cs="Times New Roman"/>
        </w:rPr>
      </w:pPr>
      <m:oMath>
        <m:sSub>
          <m:sSubPr>
            <m:ctrlPr>
              <w:rPr>
                <w:rFonts w:ascii="Cambria Math" w:hAnsi="Cambria Math" w:cs="Times New Roman"/>
              </w:rPr>
            </m:ctrlPr>
          </m:sSubPr>
          <m:e>
            <m:r>
              <m:rPr>
                <m:sty m:val="p"/>
              </m:rPr>
              <w:rPr>
                <w:rFonts w:ascii="Cambria Math" w:hAnsi="Cambria Math" w:cs="Times New Roman"/>
              </w:rPr>
              <m:t>head</m:t>
            </m:r>
          </m:e>
          <m:sub>
            <m:r>
              <m:rPr>
                <m:sty m:val="p"/>
              </m:rPr>
              <w:rPr>
                <w:rFonts w:ascii="Cambria Math" w:hAnsi="Cambria Math" w:cs="Times New Roman"/>
              </w:rPr>
              <m:t>i</m:t>
            </m:r>
          </m:sub>
        </m:sSub>
        <m:r>
          <m:rPr>
            <m:sty m:val="p"/>
          </m:rPr>
          <w:rPr>
            <w:rFonts w:ascii="Cambria Math" w:hAnsi="Cambria Math" w:cs="Times New Roman"/>
          </w:rPr>
          <m:t>=Self Attention</m:t>
        </m:r>
        <m:r>
          <w:rPr>
            <w:rFonts w:ascii="Cambria Math" w:hAnsi="Cambria Math" w:cs="Times New Roman"/>
          </w:rPr>
          <m:t xml:space="preserve"> </m:t>
        </m:r>
        <m:r>
          <m:rPr>
            <m:sty m:val="p"/>
          </m:rPr>
          <w:rPr>
            <w:rFonts w:ascii="Cambria Math" w:hAnsi="Cambria Math" w:cs="Times New Roman"/>
          </w:rPr>
          <m:t>(Q</m:t>
        </m:r>
        <m:sSubSup>
          <m:sSubSupPr>
            <m:ctrlPr>
              <w:rPr>
                <w:rFonts w:ascii="Cambria Math" w:hAnsi="Cambria Math" w:cs="Times New Roman"/>
              </w:rPr>
            </m:ctrlPr>
          </m:sSubSupPr>
          <m:e>
            <m:r>
              <m:rPr>
                <m:sty m:val="p"/>
              </m:rPr>
              <w:rPr>
                <w:rFonts w:ascii="Cambria Math" w:hAnsi="Cambria Math" w:cs="Times New Roman"/>
              </w:rPr>
              <m:t>W</m:t>
            </m:r>
          </m:e>
          <m:sub>
            <m:r>
              <m:rPr>
                <m:sty m:val="p"/>
              </m:rPr>
              <w:rPr>
                <w:rFonts w:ascii="Cambria Math" w:hAnsi="Cambria Math" w:cs="Times New Roman"/>
              </w:rPr>
              <m:t>i</m:t>
            </m:r>
          </m:sub>
          <m:sup>
            <m:r>
              <m:rPr>
                <m:sty m:val="p"/>
              </m:rPr>
              <w:rPr>
                <w:rFonts w:ascii="Cambria Math" w:hAnsi="Cambria Math" w:cs="Times New Roman"/>
              </w:rPr>
              <m:t>Q</m:t>
            </m:r>
          </m:sup>
        </m:sSubSup>
        <m:r>
          <m:rPr>
            <m:sty m:val="p"/>
          </m:rPr>
          <w:rPr>
            <w:rFonts w:ascii="Cambria Math" w:hAnsi="Cambria Math" w:cs="Times New Roman"/>
          </w:rPr>
          <m:t>, K</m:t>
        </m:r>
        <m:sSubSup>
          <m:sSubSupPr>
            <m:ctrlPr>
              <w:rPr>
                <w:rFonts w:ascii="Cambria Math" w:hAnsi="Cambria Math" w:cs="Times New Roman"/>
              </w:rPr>
            </m:ctrlPr>
          </m:sSubSupPr>
          <m:e>
            <m:r>
              <m:rPr>
                <m:sty m:val="p"/>
              </m:rPr>
              <w:rPr>
                <w:rFonts w:ascii="Cambria Math" w:hAnsi="Cambria Math" w:cs="Times New Roman"/>
              </w:rPr>
              <m:t>W</m:t>
            </m:r>
          </m:e>
          <m:sub>
            <m:r>
              <m:rPr>
                <m:sty m:val="p"/>
              </m:rPr>
              <w:rPr>
                <w:rFonts w:ascii="Cambria Math" w:hAnsi="Cambria Math" w:cs="Times New Roman"/>
              </w:rPr>
              <m:t>i</m:t>
            </m:r>
          </m:sub>
          <m:sup>
            <m:r>
              <m:rPr>
                <m:sty m:val="p"/>
              </m:rPr>
              <w:rPr>
                <w:rFonts w:ascii="Cambria Math" w:hAnsi="Cambria Math" w:cs="Times New Roman"/>
              </w:rPr>
              <m:t>K</m:t>
            </m:r>
          </m:sup>
        </m:sSubSup>
        <m:r>
          <m:rPr>
            <m:sty m:val="p"/>
          </m:rPr>
          <w:rPr>
            <w:rFonts w:ascii="Cambria Math" w:hAnsi="Cambria Math" w:cs="Times New Roman"/>
          </w:rPr>
          <m:t>, V</m:t>
        </m:r>
        <m:sSubSup>
          <m:sSubSupPr>
            <m:ctrlPr>
              <w:rPr>
                <w:rFonts w:ascii="Cambria Math" w:hAnsi="Cambria Math" w:cs="Times New Roman"/>
              </w:rPr>
            </m:ctrlPr>
          </m:sSubSupPr>
          <m:e>
            <m:r>
              <m:rPr>
                <m:sty m:val="p"/>
              </m:rPr>
              <w:rPr>
                <w:rFonts w:ascii="Cambria Math" w:hAnsi="Cambria Math" w:cs="Times New Roman"/>
              </w:rPr>
              <m:t>W</m:t>
            </m:r>
          </m:e>
          <m:sub>
            <m:r>
              <m:rPr>
                <m:sty m:val="p"/>
              </m:rPr>
              <w:rPr>
                <w:rFonts w:ascii="Cambria Math" w:hAnsi="Cambria Math" w:cs="Times New Roman"/>
              </w:rPr>
              <m:t>i</m:t>
            </m:r>
          </m:sub>
          <m:sup>
            <m:r>
              <m:rPr>
                <m:sty m:val="p"/>
              </m:rPr>
              <w:rPr>
                <w:rFonts w:ascii="Cambria Math" w:hAnsi="Cambria Math" w:cs="Times New Roman"/>
              </w:rPr>
              <m:t>V</m:t>
            </m:r>
          </m:sup>
        </m:sSubSup>
        <m:r>
          <m:rPr>
            <m:sty m:val="p"/>
          </m:rPr>
          <w:rPr>
            <w:rFonts w:ascii="Cambria Math" w:hAnsi="Cambria Math" w:cs="Times New Roman"/>
          </w:rPr>
          <m:t>)</m:t>
        </m:r>
      </m:oMath>
      <w:r w:rsidR="00F66349">
        <w:rPr>
          <w:rFonts w:ascii="Times New Roman" w:eastAsia="Times New Roman" w:hAnsi="Times New Roman" w:cs="Times New Roman"/>
        </w:rPr>
        <w:t xml:space="preserve">  (4)</w:t>
      </w:r>
    </w:p>
    <w:p w14:paraId="0AE8B8E5" w14:textId="77777777" w:rsidR="00F66349" w:rsidRDefault="00F66349" w:rsidP="00F66349">
      <w:pPr>
        <w:spacing w:line="480" w:lineRule="auto"/>
        <w:rPr>
          <w:rFonts w:ascii="Times New Roman" w:eastAsia="Times New Roman" w:hAnsi="Times New Roman" w:cs="Times New Roman"/>
        </w:rPr>
      </w:pPr>
      <m:oMath>
        <m:r>
          <m:rPr>
            <m:sty m:val="p"/>
          </m:rPr>
          <w:rPr>
            <w:rFonts w:ascii="Cambria Math" w:hAnsi="Cambria Math" w:cs="Times New Roman"/>
          </w:rPr>
          <w:lastRenderedPageBreak/>
          <m:t xml:space="preserve">MSA </m:t>
        </m:r>
        <m:d>
          <m:dPr>
            <m:ctrlPr>
              <w:rPr>
                <w:rFonts w:ascii="Cambria Math" w:hAnsi="Cambria Math" w:cs="Times New Roman"/>
              </w:rPr>
            </m:ctrlPr>
          </m:dPr>
          <m:e>
            <m:r>
              <m:rPr>
                <m:sty m:val="p"/>
              </m:rPr>
              <w:rPr>
                <w:rFonts w:ascii="Cambria Math" w:hAnsi="Cambria Math" w:cs="Times New Roman"/>
              </w:rPr>
              <m:t>Q, K, V</m:t>
            </m:r>
          </m:e>
        </m:d>
        <m:r>
          <m:rPr>
            <m:sty m:val="p"/>
          </m:rPr>
          <w:rPr>
            <w:rFonts w:ascii="Cambria Math" w:hAnsi="Cambria Math" w:cs="Times New Roman"/>
          </w:rPr>
          <m:t>=concat</m:t>
        </m:r>
        <m:r>
          <w:rPr>
            <w:rFonts w:ascii="Cambria Math" w:hAnsi="Cambria Math" w:cs="Times New Roman"/>
          </w:rPr>
          <m:t xml:space="preserve"> </m:t>
        </m:r>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head</m:t>
            </m:r>
          </m:e>
          <m:sub>
            <m:r>
              <m:rPr>
                <m:sty m:val="p"/>
              </m:rPr>
              <w:rPr>
                <w:rFonts w:ascii="Cambria Math" w:hAnsi="Cambria Math" w:cs="Times New Roman"/>
              </w:rPr>
              <m:t>1</m:t>
            </m:r>
          </m:sub>
        </m:sSub>
        <m:r>
          <m:rPr>
            <m:sty m:val="p"/>
          </m:rPr>
          <w:rPr>
            <w:rFonts w:ascii="Cambria Math" w:hAnsi="Cambria Math" w:cs="Times New Roman"/>
          </w:rPr>
          <m:t xml:space="preserve">, …, </m:t>
        </m:r>
        <m:sSub>
          <m:sSubPr>
            <m:ctrlPr>
              <w:rPr>
                <w:rFonts w:ascii="Cambria Math" w:hAnsi="Cambria Math" w:cs="Times New Roman"/>
              </w:rPr>
            </m:ctrlPr>
          </m:sSubPr>
          <m:e>
            <m:r>
              <m:rPr>
                <m:sty m:val="p"/>
              </m:rPr>
              <w:rPr>
                <w:rFonts w:ascii="Cambria Math" w:hAnsi="Cambria Math" w:cs="Times New Roman"/>
              </w:rPr>
              <m:t>head</m:t>
            </m:r>
          </m:e>
          <m:sub>
            <m:r>
              <m:rPr>
                <m:sty m:val="p"/>
              </m:rPr>
              <w:rPr>
                <w:rFonts w:ascii="Cambria Math" w:hAnsi="Cambria Math" w:cs="Times New Roman"/>
              </w:rPr>
              <m:t>h</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W</m:t>
            </m:r>
          </m:e>
          <m:sub>
            <m:r>
              <m:rPr>
                <m:sty m:val="p"/>
              </m:rPr>
              <w:rPr>
                <w:rFonts w:ascii="Cambria Math" w:hAnsi="Cambria Math" w:cs="Times New Roman"/>
              </w:rPr>
              <m:t>o</m:t>
            </m:r>
          </m:sub>
        </m:sSub>
      </m:oMath>
      <w:r>
        <w:rPr>
          <w:rFonts w:ascii="Times New Roman" w:eastAsia="Times New Roman" w:hAnsi="Times New Roman" w:cs="Times New Roman"/>
        </w:rPr>
        <w:t xml:space="preserve"> (5)</w:t>
      </w:r>
    </w:p>
    <w:p w14:paraId="1D09F2C6" w14:textId="77777777" w:rsidR="00F66349" w:rsidRDefault="00F66349" w:rsidP="00F66349">
      <w:pPr>
        <w:spacing w:line="480" w:lineRule="auto"/>
        <w:rPr>
          <w:rFonts w:ascii="Times New Roman" w:eastAsia="Times New Roman" w:hAnsi="Times New Roman" w:cs="Times New Roman"/>
        </w:rPr>
      </w:pPr>
    </w:p>
    <w:p w14:paraId="21B357A5" w14:textId="77777777" w:rsidR="00F66349" w:rsidRDefault="00F66349" w:rsidP="00F66349">
      <w:pPr>
        <w:tabs>
          <w:tab w:val="left" w:pos="2805"/>
        </w:tabs>
        <w:spacing w:line="480" w:lineRule="auto"/>
        <w:rPr>
          <w:rFonts w:ascii="Times New Roman" w:eastAsia="Times New Roman" w:hAnsi="Times New Roman" w:cs="Times New Roman"/>
        </w:rPr>
      </w:pPr>
      <w:r>
        <w:rPr>
          <w:rFonts w:ascii="Times New Roman" w:eastAsia="Times New Roman" w:hAnsi="Times New Roman" w:cs="Times New Roman"/>
        </w:rPr>
        <w:t xml:space="preserve">where </w:t>
      </w:r>
      <m:oMath>
        <m:sSubSup>
          <m:sSubSupPr>
            <m:ctrlPr>
              <w:rPr>
                <w:rFonts w:ascii="Cambria Math" w:hAnsi="Cambria Math" w:cs="Times New Roman"/>
                <w:iCs/>
              </w:rPr>
            </m:ctrlPr>
          </m:sSubSupPr>
          <m:e>
            <m:r>
              <m:rPr>
                <m:sty m:val="p"/>
              </m:rPr>
              <w:rPr>
                <w:rFonts w:ascii="Cambria Math" w:hAnsi="Cambria Math" w:cs="Times New Roman"/>
              </w:rPr>
              <m:t>W</m:t>
            </m:r>
          </m:e>
          <m:sub>
            <m:r>
              <m:rPr>
                <m:sty m:val="p"/>
              </m:rPr>
              <w:rPr>
                <w:rFonts w:ascii="Cambria Math" w:hAnsi="Cambria Math" w:cs="Times New Roman"/>
              </w:rPr>
              <m:t>i</m:t>
            </m:r>
          </m:sub>
          <m:sup>
            <m:r>
              <m:rPr>
                <m:sty m:val="p"/>
              </m:rPr>
              <w:rPr>
                <w:rFonts w:ascii="Cambria Math" w:hAnsi="Cambria Math" w:cs="Times New Roman"/>
              </w:rPr>
              <m:t>Q</m:t>
            </m:r>
          </m:sup>
        </m:sSubSup>
      </m:oMath>
      <w:r>
        <w:rPr>
          <w:rFonts w:ascii="Times New Roman" w:eastAsia="Times New Roman" w:hAnsi="Times New Roman" w:cs="Times New Roman"/>
          <w:iCs/>
        </w:rPr>
        <w:t xml:space="preserve">, </w:t>
      </w:r>
      <m:oMath>
        <m:sSubSup>
          <m:sSubSupPr>
            <m:ctrlPr>
              <w:rPr>
                <w:rFonts w:ascii="Cambria Math" w:hAnsi="Cambria Math" w:cs="Times New Roman"/>
                <w:iCs/>
              </w:rPr>
            </m:ctrlPr>
          </m:sSubSupPr>
          <m:e>
            <m:r>
              <m:rPr>
                <m:sty m:val="p"/>
              </m:rPr>
              <w:rPr>
                <w:rFonts w:ascii="Cambria Math" w:hAnsi="Cambria Math" w:cs="Times New Roman"/>
              </w:rPr>
              <m:t>W</m:t>
            </m:r>
          </m:e>
          <m:sub>
            <m:r>
              <m:rPr>
                <m:sty m:val="p"/>
              </m:rPr>
              <w:rPr>
                <w:rFonts w:ascii="Cambria Math" w:hAnsi="Cambria Math" w:cs="Times New Roman"/>
              </w:rPr>
              <m:t>i</m:t>
            </m:r>
          </m:sub>
          <m:sup>
            <m:r>
              <m:rPr>
                <m:sty m:val="p"/>
              </m:rPr>
              <w:rPr>
                <w:rFonts w:ascii="Cambria Math" w:hAnsi="Cambria Math" w:cs="Times New Roman"/>
              </w:rPr>
              <m:t>K</m:t>
            </m:r>
          </m:sup>
        </m:sSubSup>
      </m:oMath>
      <w:r>
        <w:rPr>
          <w:rFonts w:ascii="Times New Roman" w:eastAsia="Times New Roman" w:hAnsi="Times New Roman" w:cs="Times New Roman"/>
          <w:iCs/>
        </w:rPr>
        <w:t xml:space="preserve">, </w:t>
      </w:r>
      <m:oMath>
        <m:sSubSup>
          <m:sSubSupPr>
            <m:ctrlPr>
              <w:rPr>
                <w:rFonts w:ascii="Cambria Math" w:hAnsi="Cambria Math" w:cs="Times New Roman"/>
                <w:iCs/>
              </w:rPr>
            </m:ctrlPr>
          </m:sSubSupPr>
          <m:e>
            <m:r>
              <m:rPr>
                <m:sty m:val="p"/>
              </m:rPr>
              <w:rPr>
                <w:rFonts w:ascii="Cambria Math" w:hAnsi="Cambria Math" w:cs="Times New Roman"/>
              </w:rPr>
              <m:t>W</m:t>
            </m:r>
          </m:e>
          <m:sub>
            <m:r>
              <m:rPr>
                <m:sty m:val="p"/>
              </m:rPr>
              <w:rPr>
                <w:rFonts w:ascii="Cambria Math" w:hAnsi="Cambria Math" w:cs="Times New Roman"/>
              </w:rPr>
              <m:t>i</m:t>
            </m:r>
          </m:sub>
          <m:sup>
            <m:r>
              <m:rPr>
                <m:sty m:val="p"/>
              </m:rPr>
              <w:rPr>
                <w:rFonts w:ascii="Cambria Math" w:hAnsi="Cambria Math" w:cs="Times New Roman"/>
              </w:rPr>
              <m:t>V</m:t>
            </m:r>
          </m:sup>
        </m:sSubSup>
      </m:oMath>
      <w:r>
        <w:rPr>
          <w:rFonts w:ascii="Times New Roman" w:eastAsia="Times New Roman" w:hAnsi="Times New Roman" w:cs="Times New Roman"/>
        </w:rPr>
        <w:t>, and W</w:t>
      </w:r>
      <w:r>
        <w:rPr>
          <w:rFonts w:ascii="Times New Roman" w:eastAsia="Times New Roman" w:hAnsi="Times New Roman" w:cs="Times New Roman"/>
          <w:vertAlign w:val="subscript"/>
        </w:rPr>
        <w:t>o</w:t>
      </w:r>
      <w:r>
        <w:rPr>
          <w:rFonts w:ascii="Times New Roman" w:eastAsia="Times New Roman" w:hAnsi="Times New Roman" w:cs="Times New Roman"/>
        </w:rPr>
        <w:t xml:space="preserve"> are trainable parameter matrices, and h is the number of MSA heads. In this study, h was set to 4. Ultimately, combined with LN and residual connection, the output of the MSA block for input x is as follows:</w:t>
      </w:r>
    </w:p>
    <w:p w14:paraId="783613E1" w14:textId="77777777" w:rsidR="00F66349" w:rsidRDefault="00F66349" w:rsidP="00F66349">
      <w:pPr>
        <w:tabs>
          <w:tab w:val="left" w:pos="2805"/>
        </w:tabs>
        <w:spacing w:line="480" w:lineRule="auto"/>
        <w:rPr>
          <w:rFonts w:ascii="Times New Roman" w:eastAsia="Times New Roman" w:hAnsi="Times New Roman" w:cs="Times New Roman"/>
        </w:rPr>
      </w:pPr>
    </w:p>
    <w:p w14:paraId="4DA58EC1" w14:textId="77777777" w:rsidR="00F66349" w:rsidRDefault="00F66349" w:rsidP="00F66349">
      <w:pPr>
        <w:tabs>
          <w:tab w:val="left" w:pos="2805"/>
        </w:tabs>
        <w:spacing w:line="480" w:lineRule="auto"/>
        <w:rPr>
          <w:rFonts w:ascii="Times New Roman" w:eastAsia="Times New Roman" w:hAnsi="Times New Roman" w:cs="Times New Roman"/>
        </w:rPr>
      </w:pPr>
      <m:oMath>
        <m:r>
          <m:rPr>
            <m:sty m:val="p"/>
          </m:rPr>
          <w:rPr>
            <w:rFonts w:ascii="Cambria Math" w:hAnsi="Cambria Math" w:cs="Times New Roman"/>
          </w:rPr>
          <m:t xml:space="preserve">MSA block </m:t>
        </m:r>
        <m:d>
          <m:dPr>
            <m:ctrlPr>
              <w:rPr>
                <w:rFonts w:ascii="Cambria Math" w:hAnsi="Cambria Math" w:cs="Times New Roman"/>
                <w:iCs/>
              </w:rPr>
            </m:ctrlPr>
          </m:dPr>
          <m:e>
            <m:r>
              <m:rPr>
                <m:sty m:val="p"/>
              </m:rPr>
              <w:rPr>
                <w:rFonts w:ascii="Cambria Math" w:hAnsi="Cambria Math" w:cs="Times New Roman"/>
              </w:rPr>
              <m:t>x</m:t>
            </m:r>
          </m:e>
        </m:d>
        <m:r>
          <m:rPr>
            <m:sty m:val="p"/>
          </m:rPr>
          <w:rPr>
            <w:rFonts w:ascii="Cambria Math" w:hAnsi="Cambria Math" w:cs="Times New Roman"/>
          </w:rPr>
          <m:t>= MSA</m:t>
        </m:r>
        <m:d>
          <m:dPr>
            <m:ctrlPr>
              <w:rPr>
                <w:rFonts w:ascii="Cambria Math" w:hAnsi="Cambria Math" w:cs="Times New Roman"/>
                <w:iCs/>
              </w:rPr>
            </m:ctrlPr>
          </m:dPr>
          <m:e>
            <m:r>
              <m:rPr>
                <m:sty m:val="p"/>
              </m:rPr>
              <w:rPr>
                <w:rFonts w:ascii="Cambria Math" w:hAnsi="Cambria Math" w:cs="Times New Roman"/>
              </w:rPr>
              <m:t>LN</m:t>
            </m:r>
            <m:d>
              <m:dPr>
                <m:ctrlPr>
                  <w:rPr>
                    <w:rFonts w:ascii="Cambria Math" w:hAnsi="Cambria Math" w:cs="Times New Roman"/>
                    <w:iCs/>
                  </w:rPr>
                </m:ctrlPr>
              </m:dPr>
              <m:e>
                <m:r>
                  <m:rPr>
                    <m:sty m:val="p"/>
                  </m:rPr>
                  <w:rPr>
                    <w:rFonts w:ascii="Cambria Math" w:hAnsi="Cambria Math" w:cs="Times New Roman"/>
                  </w:rPr>
                  <m:t>x</m:t>
                </m:r>
              </m:e>
            </m:d>
          </m:e>
        </m:d>
        <m:r>
          <m:rPr>
            <m:sty m:val="p"/>
          </m:rPr>
          <w:rPr>
            <w:rFonts w:ascii="Cambria Math" w:hAnsi="Cambria Math" w:cs="Times New Roman"/>
          </w:rPr>
          <m:t>+x</m:t>
        </m:r>
      </m:oMath>
      <w:r>
        <w:rPr>
          <w:rFonts w:ascii="Times New Roman" w:eastAsia="Times New Roman" w:hAnsi="Times New Roman" w:cs="Times New Roman"/>
        </w:rPr>
        <w:t xml:space="preserve"> (6)</w:t>
      </w:r>
    </w:p>
    <w:p w14:paraId="6362713B" w14:textId="77777777" w:rsidR="00F66349" w:rsidRDefault="00F66349" w:rsidP="00F66349">
      <w:pPr>
        <w:tabs>
          <w:tab w:val="left" w:pos="2805"/>
        </w:tabs>
        <w:spacing w:line="480" w:lineRule="auto"/>
        <w:rPr>
          <w:rFonts w:ascii="Times New Roman" w:eastAsia="Times New Roman" w:hAnsi="Times New Roman" w:cs="Times New Roman"/>
        </w:rPr>
      </w:pPr>
    </w:p>
    <w:p w14:paraId="529ECC95" w14:textId="77777777" w:rsidR="00F66349" w:rsidRDefault="00F66349" w:rsidP="00F66349">
      <w:pPr>
        <w:tabs>
          <w:tab w:val="left" w:pos="2805"/>
        </w:tabs>
        <w:spacing w:line="480" w:lineRule="auto"/>
        <w:rPr>
          <w:rFonts w:ascii="Times New Roman" w:eastAsia="Times New Roman" w:hAnsi="Times New Roman" w:cs="Times New Roman"/>
        </w:rPr>
      </w:pPr>
      <w:r>
        <w:rPr>
          <w:rFonts w:ascii="Times New Roman" w:eastAsia="Times New Roman" w:hAnsi="Times New Roman" w:cs="Times New Roman"/>
        </w:rPr>
        <w:t>where LN is layer normalization.</w:t>
      </w:r>
    </w:p>
    <w:p w14:paraId="311B5C67" w14:textId="4B4F9DC5" w:rsidR="00F66349" w:rsidRDefault="00F66349" w:rsidP="00F66349">
      <w:pPr>
        <w:tabs>
          <w:tab w:val="left" w:pos="2805"/>
        </w:tabs>
        <w:spacing w:line="480" w:lineRule="auto"/>
        <w:rPr>
          <w:rFonts w:ascii="Times New Roman" w:eastAsia="Times New Roman" w:hAnsi="Times New Roman" w:cs="Times New Roman"/>
        </w:rPr>
      </w:pPr>
      <w:r>
        <w:rPr>
          <w:rFonts w:ascii="Times New Roman" w:eastAsia="Times New Roman" w:hAnsi="Times New Roman" w:cs="Times New Roman"/>
        </w:rPr>
        <w:t>The MLP block follows the MSA block. The MLP block consists of two fully connected layers, and the activation function, GELU</w:t>
      </w:r>
      <w:r>
        <w:rPr>
          <w:rFonts w:ascii="Times New Roman" w:eastAsiaTheme="minorEastAsia" w:hAnsi="Times New Roman" w:cs="Times New Roman"/>
        </w:rPr>
        <w:t xml:space="preserve"> [3],</w:t>
      </w:r>
      <w:r>
        <w:rPr>
          <w:rFonts w:ascii="Times New Roman" w:eastAsia="Times New Roman" w:hAnsi="Times New Roman" w:cs="Times New Roman"/>
        </w:rPr>
        <w:t xml:space="preserve"> is used in the first fully connected layer. The dimensionality of the input and output of the MLP block is 128, and the inner layer has a dimensionality of 512. Combined with the MSA and MLP blocks, the final output of the transformer encoder for input x is as follows:</w:t>
      </w:r>
    </w:p>
    <w:p w14:paraId="01B4A0F5" w14:textId="77777777" w:rsidR="00F66349" w:rsidRDefault="00F66349" w:rsidP="00F66349">
      <w:pPr>
        <w:tabs>
          <w:tab w:val="left" w:pos="2805"/>
        </w:tabs>
        <w:spacing w:line="480" w:lineRule="auto"/>
        <w:rPr>
          <w:rFonts w:ascii="Times New Roman" w:eastAsia="Times New Roman" w:hAnsi="Times New Roman" w:cs="Times New Roman"/>
        </w:rPr>
      </w:pPr>
    </w:p>
    <w:p w14:paraId="098F79B3" w14:textId="77777777" w:rsidR="00F66349" w:rsidRDefault="00F66349" w:rsidP="00F66349">
      <w:pPr>
        <w:tabs>
          <w:tab w:val="left" w:pos="2805"/>
        </w:tabs>
        <w:spacing w:line="480" w:lineRule="auto"/>
        <w:rPr>
          <w:rFonts w:ascii="Times New Roman" w:eastAsia="Times New Roman" w:hAnsi="Times New Roman" w:cs="Times New Roman"/>
        </w:rPr>
      </w:pPr>
      <m:oMath>
        <m:r>
          <m:rPr>
            <m:sty m:val="p"/>
          </m:rPr>
          <w:rPr>
            <w:rFonts w:ascii="Cambria Math" w:hAnsi="Cambria Math" w:cs="Times New Roman"/>
          </w:rPr>
          <m:t>Transformer encoder (x)=MLP(LN</m:t>
        </m:r>
        <m:d>
          <m:dPr>
            <m:ctrlPr>
              <w:rPr>
                <w:rFonts w:ascii="Cambria Math" w:hAnsi="Cambria Math" w:cs="Times New Roman"/>
                <w:iCs/>
              </w:rPr>
            </m:ctrlPr>
          </m:dPr>
          <m:e>
            <m:r>
              <m:rPr>
                <m:sty m:val="p"/>
              </m:rPr>
              <w:rPr>
                <w:rFonts w:ascii="Cambria Math" w:hAnsi="Cambria Math" w:cs="Times New Roman"/>
              </w:rPr>
              <m:t>MSA block</m:t>
            </m:r>
            <m:d>
              <m:dPr>
                <m:ctrlPr>
                  <w:rPr>
                    <w:rFonts w:ascii="Cambria Math" w:hAnsi="Cambria Math" w:cs="Times New Roman"/>
                    <w:iCs/>
                  </w:rPr>
                </m:ctrlPr>
              </m:dPr>
              <m:e>
                <m:r>
                  <m:rPr>
                    <m:sty m:val="p"/>
                  </m:rPr>
                  <w:rPr>
                    <w:rFonts w:ascii="Cambria Math" w:hAnsi="Cambria Math" w:cs="Times New Roman"/>
                  </w:rPr>
                  <m:t>x</m:t>
                </m:r>
              </m:e>
            </m:d>
          </m:e>
        </m:d>
        <m:r>
          <m:rPr>
            <m:sty m:val="p"/>
          </m:rPr>
          <w:rPr>
            <w:rFonts w:ascii="Cambria Math" w:hAnsi="Cambria Math" w:cs="Times New Roman"/>
          </w:rPr>
          <m:t>+MSA block(x)</m:t>
        </m:r>
      </m:oMath>
      <w:r>
        <w:rPr>
          <w:rFonts w:ascii="Times New Roman" w:eastAsia="Times New Roman" w:hAnsi="Times New Roman" w:cs="Times New Roman"/>
        </w:rPr>
        <w:t xml:space="preserve"> (7),</w:t>
      </w:r>
    </w:p>
    <w:p w14:paraId="603C7F53" w14:textId="77777777" w:rsidR="00F66349" w:rsidRDefault="00F66349" w:rsidP="00F66349">
      <w:pPr>
        <w:spacing w:line="480" w:lineRule="auto"/>
        <w:rPr>
          <w:rFonts w:ascii="Times New Roman" w:eastAsia="Times New Roman" w:hAnsi="Times New Roman" w:cs="Times New Roman"/>
        </w:rPr>
      </w:pPr>
    </w:p>
    <w:p w14:paraId="0BED85F0"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 xml:space="preserve">where MLP denotes the operation of the MLP block. The final output of the transformer encoder is the same size as the input matrix (151 × 128). The same operation was repeated six times, with the output of the previous transformer encoder as the input into the next transformer encoder. After repeating the operation of the transformer encoder, the vector of the classification token was fed to the classification head and linearly projected onto a 2-dimensional vector. Inputting the 2-dimensional vector into the </w:t>
      </w:r>
      <w:proofErr w:type="spellStart"/>
      <w:r>
        <w:rPr>
          <w:rFonts w:ascii="Times New Roman" w:eastAsia="Times New Roman" w:hAnsi="Times New Roman" w:cs="Times New Roman"/>
        </w:rPr>
        <w:t>softmax</w:t>
      </w:r>
      <w:proofErr w:type="spellEnd"/>
      <w:r>
        <w:rPr>
          <w:rFonts w:ascii="Times New Roman" w:eastAsia="Times New Roman" w:hAnsi="Times New Roman" w:cs="Times New Roman"/>
        </w:rPr>
        <w:t xml:space="preserve"> function, two values are finally obtained: the probability that the input data are from a patient with PD and the probability that they are from a patient with SCD.</w:t>
      </w:r>
    </w:p>
    <w:p w14:paraId="3237F6DE" w14:textId="77777777" w:rsidR="00F66349" w:rsidRDefault="00F66349" w:rsidP="00F66349">
      <w:pPr>
        <w:spacing w:line="480" w:lineRule="auto"/>
        <w:rPr>
          <w:rFonts w:ascii="Times New Roman" w:eastAsia="Times New Roman" w:hAnsi="Times New Roman" w:cs="Times New Roman"/>
        </w:rPr>
      </w:pPr>
    </w:p>
    <w:p w14:paraId="280682B5" w14:textId="77777777" w:rsidR="00F66349" w:rsidRDefault="00F66349" w:rsidP="00F66349">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Data augmentation </w:t>
      </w:r>
    </w:p>
    <w:p w14:paraId="1CD12E5A"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rPr>
        <w:t>In this study, we applied following data augmentation techniques.</w:t>
      </w:r>
    </w:p>
    <w:p w14:paraId="1FEBE8F2" w14:textId="77777777" w:rsidR="00F66349" w:rsidRDefault="00F66349" w:rsidP="00F66349">
      <w:pPr>
        <w:spacing w:line="480" w:lineRule="auto"/>
        <w:rPr>
          <w:rFonts w:ascii="Times New Roman" w:eastAsia="Times New Roman" w:hAnsi="Times New Roman" w:cs="Times New Roman"/>
        </w:rPr>
      </w:pPr>
    </w:p>
    <w:p w14:paraId="385452DF" w14:textId="77777777" w:rsidR="00F66349" w:rsidRDefault="00F66349" w:rsidP="00F66349">
      <w:pPr>
        <w:spacing w:line="480" w:lineRule="auto"/>
        <w:rPr>
          <w:rFonts w:ascii="Times New Roman" w:eastAsia="Times New Roman" w:hAnsi="Times New Roman" w:cs="Times New Roman"/>
          <w:i/>
        </w:rPr>
      </w:pPr>
      <w:r>
        <w:rPr>
          <w:rFonts w:ascii="Times New Roman" w:eastAsia="Times New Roman" w:hAnsi="Times New Roman" w:cs="Times New Roman"/>
          <w:i/>
        </w:rPr>
        <w:t>Rotation</w:t>
      </w:r>
    </w:p>
    <w:p w14:paraId="15FC0F61"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rPr>
        <w:t xml:space="preserve">The target gait video was rotated at a predetermined angle, and </w:t>
      </w:r>
      <w:proofErr w:type="spellStart"/>
      <w:r>
        <w:rPr>
          <w:rFonts w:ascii="Times New Roman" w:eastAsia="Times New Roman" w:hAnsi="Times New Roman" w:cs="Times New Roman"/>
        </w:rPr>
        <w:t>OpenPose</w:t>
      </w:r>
      <w:proofErr w:type="spellEnd"/>
      <w:r>
        <w:rPr>
          <w:rFonts w:ascii="Times New Roman" w:eastAsia="Times New Roman" w:hAnsi="Times New Roman" w:cs="Times New Roman"/>
        </w:rPr>
        <w:t xml:space="preserve"> was applied to the rotated video. We set the angles of rotation to ±1º, ±2º, and ±3º.</w:t>
      </w:r>
    </w:p>
    <w:p w14:paraId="01E6B1F7" w14:textId="77777777" w:rsidR="00F66349" w:rsidRDefault="00F66349" w:rsidP="00F66349">
      <w:pPr>
        <w:spacing w:line="480" w:lineRule="auto"/>
        <w:rPr>
          <w:rFonts w:ascii="Times New Roman" w:eastAsia="Times New Roman" w:hAnsi="Times New Roman" w:cs="Times New Roman"/>
        </w:rPr>
      </w:pPr>
    </w:p>
    <w:p w14:paraId="0A460D47" w14:textId="77777777" w:rsidR="00F66349" w:rsidRDefault="00F66349" w:rsidP="00F66349">
      <w:pPr>
        <w:spacing w:line="480" w:lineRule="auto"/>
        <w:rPr>
          <w:rFonts w:ascii="Times New Roman" w:eastAsia="Times New Roman" w:hAnsi="Times New Roman" w:cs="Times New Roman"/>
          <w:i/>
        </w:rPr>
      </w:pPr>
      <w:r>
        <w:rPr>
          <w:rFonts w:ascii="Times New Roman" w:eastAsia="Times New Roman" w:hAnsi="Times New Roman" w:cs="Times New Roman"/>
          <w:i/>
        </w:rPr>
        <w:t>Horizontal flip</w:t>
      </w:r>
    </w:p>
    <w:p w14:paraId="3C780748"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 xml:space="preserve">A horizontal flip is an operation in which a video is generated with the left and right sides reversed. </w:t>
      </w:r>
      <w:proofErr w:type="spellStart"/>
      <w:r>
        <w:rPr>
          <w:rFonts w:ascii="Times New Roman" w:eastAsia="Times New Roman" w:hAnsi="Times New Roman" w:cs="Times New Roman"/>
        </w:rPr>
        <w:t>OpenPose</w:t>
      </w:r>
      <w:proofErr w:type="spellEnd"/>
      <w:r>
        <w:rPr>
          <w:rFonts w:ascii="Times New Roman" w:eastAsia="Times New Roman" w:hAnsi="Times New Roman" w:cs="Times New Roman"/>
        </w:rPr>
        <w:t xml:space="preserve"> was applied to the flipped videos.</w:t>
      </w:r>
    </w:p>
    <w:p w14:paraId="63BC1F40" w14:textId="77777777" w:rsidR="00F66349" w:rsidRDefault="00F66349" w:rsidP="00F66349">
      <w:pPr>
        <w:spacing w:line="480" w:lineRule="auto"/>
        <w:rPr>
          <w:rFonts w:ascii="Times New Roman" w:eastAsia="Times New Roman" w:hAnsi="Times New Roman" w:cs="Times New Roman"/>
        </w:rPr>
      </w:pPr>
    </w:p>
    <w:p w14:paraId="4307BD75" w14:textId="77777777" w:rsidR="00F66349" w:rsidRDefault="00F66349" w:rsidP="00F66349">
      <w:pPr>
        <w:spacing w:line="480" w:lineRule="auto"/>
        <w:rPr>
          <w:rFonts w:ascii="Times New Roman" w:eastAsia="Times New Roman" w:hAnsi="Times New Roman" w:cs="Times New Roman"/>
          <w:i/>
        </w:rPr>
      </w:pPr>
      <w:r>
        <w:rPr>
          <w:rFonts w:ascii="Times New Roman" w:eastAsia="Times New Roman" w:hAnsi="Times New Roman" w:cs="Times New Roman"/>
          <w:i/>
        </w:rPr>
        <w:t>Translation</w:t>
      </w:r>
    </w:p>
    <w:p w14:paraId="1AFBF7DD"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rPr>
        <w:t xml:space="preserve">Random values were added to the x- and y-coordinates of the key point coordinates extracted using </w:t>
      </w:r>
      <w:proofErr w:type="spellStart"/>
      <w:r>
        <w:rPr>
          <w:rFonts w:ascii="Times New Roman" w:eastAsia="Times New Roman" w:hAnsi="Times New Roman" w:cs="Times New Roman"/>
        </w:rPr>
        <w:t>OpenPose</w:t>
      </w:r>
      <w:proofErr w:type="spellEnd"/>
      <w:r>
        <w:rPr>
          <w:rFonts w:ascii="Times New Roman" w:eastAsia="Times New Roman" w:hAnsi="Times New Roman" w:cs="Times New Roman"/>
        </w:rPr>
        <w:t>. One value was randomly selected in the range from -50 to 50 in the x-coordinate and from -25 to 25 in the y-coordinate to perform the translation for each training epoch.</w:t>
      </w:r>
    </w:p>
    <w:p w14:paraId="4F60A244" w14:textId="77777777" w:rsidR="00F66349" w:rsidRDefault="00F66349" w:rsidP="00F66349">
      <w:pPr>
        <w:spacing w:line="480" w:lineRule="auto"/>
        <w:rPr>
          <w:rFonts w:ascii="Times New Roman" w:eastAsia="Times New Roman" w:hAnsi="Times New Roman" w:cs="Times New Roman"/>
        </w:rPr>
      </w:pPr>
    </w:p>
    <w:p w14:paraId="493DE165" w14:textId="77777777" w:rsidR="00F66349" w:rsidRDefault="00F66349" w:rsidP="00F66349">
      <w:pPr>
        <w:spacing w:line="480" w:lineRule="auto"/>
        <w:rPr>
          <w:rFonts w:ascii="Times New Roman" w:eastAsia="Times New Roman" w:hAnsi="Times New Roman" w:cs="Times New Roman"/>
          <w:i/>
        </w:rPr>
      </w:pPr>
      <w:proofErr w:type="spellStart"/>
      <w:r>
        <w:rPr>
          <w:rFonts w:ascii="Times New Roman" w:eastAsia="Times New Roman" w:hAnsi="Times New Roman" w:cs="Times New Roman"/>
          <w:i/>
        </w:rPr>
        <w:t>Mixup</w:t>
      </w:r>
      <w:proofErr w:type="spellEnd"/>
    </w:p>
    <w:p w14:paraId="65FCBF99" w14:textId="77777777" w:rsidR="00F66349" w:rsidRDefault="00F66349" w:rsidP="00F66349">
      <w:pPr>
        <w:spacing w:line="480" w:lineRule="auto"/>
        <w:rPr>
          <w:rFonts w:ascii="Times New Roman" w:eastAsia="Times New Roman" w:hAnsi="Times New Roman" w:cs="Times New Roman"/>
        </w:rPr>
      </w:pPr>
      <w:proofErr w:type="spellStart"/>
      <w:r>
        <w:rPr>
          <w:rFonts w:ascii="Times New Roman" w:eastAsia="Times New Roman" w:hAnsi="Times New Roman" w:cs="Times New Roman"/>
        </w:rPr>
        <w:t>Mixup</w:t>
      </w:r>
      <w:proofErr w:type="spellEnd"/>
      <w:r>
        <w:rPr>
          <w:rFonts w:ascii="Times New Roman" w:eastAsia="Times New Roman" w:hAnsi="Times New Roman" w:cs="Times New Roman"/>
        </w:rPr>
        <w:t xml:space="preserve"> is an operation in which the features and labels of different training samples are combined to generate new samples</w:t>
      </w:r>
      <w:r>
        <w:rPr>
          <w:rFonts w:ascii="Times New Roman" w:eastAsiaTheme="minorEastAsia" w:hAnsi="Times New Roman" w:cs="Times New Roman"/>
        </w:rPr>
        <w:t xml:space="preserve"> [4]</w:t>
      </w:r>
      <w:r>
        <w:rPr>
          <w:rFonts w:ascii="Times New Roman" w:eastAsia="Times New Roman" w:hAnsi="Times New Roman" w:cs="Times New Roman"/>
        </w:rPr>
        <w:t xml:space="preserve">. The </w:t>
      </w:r>
      <w:proofErr w:type="spellStart"/>
      <w:r>
        <w:rPr>
          <w:rFonts w:ascii="Times New Roman" w:eastAsia="Times New Roman" w:hAnsi="Times New Roman" w:cs="Times New Roman"/>
        </w:rPr>
        <w:t>mixup</w:t>
      </w:r>
      <w:proofErr w:type="spellEnd"/>
      <w:r>
        <w:rPr>
          <w:rFonts w:ascii="Times New Roman" w:eastAsia="Times New Roman" w:hAnsi="Times New Roman" w:cs="Times New Roman"/>
        </w:rPr>
        <w:t xml:space="preserve"> is performed by the following steps:</w:t>
      </w:r>
    </w:p>
    <w:p w14:paraId="2C4F3D9B" w14:textId="77777777" w:rsidR="00F66349" w:rsidRDefault="00F66349" w:rsidP="00F66349">
      <w:pPr>
        <w:pStyle w:val="a4"/>
        <w:numPr>
          <w:ilvl w:val="0"/>
          <w:numId w:val="2"/>
        </w:numPr>
        <w:spacing w:line="480" w:lineRule="auto"/>
        <w:rPr>
          <w:rFonts w:ascii="Times New Roman" w:eastAsia="Times New Roman" w:hAnsi="Times New Roman" w:cs="Times New Roman"/>
          <w:sz w:val="24"/>
        </w:rPr>
      </w:pPr>
      <w:r>
        <w:rPr>
          <w:rFonts w:ascii="Times New Roman" w:eastAsia="Times New Roman" w:hAnsi="Times New Roman" w:cs="Times New Roman"/>
          <w:sz w:val="24"/>
        </w:rPr>
        <w:t>Two samples (a matrix of the coordinates of the key points and their corresponding labels) are randomly selected from the training data.</w:t>
      </w:r>
    </w:p>
    <w:p w14:paraId="76FB21CC" w14:textId="77777777" w:rsidR="00F66349" w:rsidRDefault="00F66349" w:rsidP="00F66349">
      <w:pPr>
        <w:pStyle w:val="a4"/>
        <w:numPr>
          <w:ilvl w:val="0"/>
          <w:numId w:val="2"/>
        </w:numPr>
        <w:spacing w:line="480" w:lineRule="auto"/>
        <w:rPr>
          <w:rFonts w:ascii="Times New Roman" w:eastAsia="Times New Roman" w:hAnsi="Times New Roman" w:cs="Times New Roman"/>
          <w:sz w:val="24"/>
        </w:rPr>
      </w:pPr>
      <w:r>
        <w:rPr>
          <w:rFonts w:ascii="Times New Roman" w:eastAsia="Times New Roman" w:hAnsi="Times New Roman" w:cs="Times New Roman"/>
          <w:sz w:val="24"/>
        </w:rPr>
        <w:t>A random weight between 0 and 1 is chosen from beta distribution.</w:t>
      </w:r>
    </w:p>
    <w:p w14:paraId="1B4C7BAF" w14:textId="77777777" w:rsidR="00F66349" w:rsidRDefault="00F66349" w:rsidP="00F66349">
      <w:pPr>
        <w:pStyle w:val="a4"/>
        <w:numPr>
          <w:ilvl w:val="0"/>
          <w:numId w:val="2"/>
        </w:numPr>
        <w:spacing w:line="480" w:lineRule="auto"/>
        <w:rPr>
          <w:rFonts w:ascii="Times New Roman" w:eastAsia="Times New Roman" w:hAnsi="Times New Roman" w:cs="Times New Roman"/>
          <w:sz w:val="24"/>
        </w:rPr>
      </w:pPr>
      <w:r>
        <w:rPr>
          <w:rFonts w:ascii="Times New Roman" w:eastAsia="Times New Roman" w:hAnsi="Times New Roman" w:cs="Times New Roman"/>
          <w:sz w:val="24"/>
        </w:rPr>
        <w:t>A weighted average is calculated using randomly generated weights for the coordinate data and corresponding label.</w:t>
      </w:r>
    </w:p>
    <w:p w14:paraId="6031A3B1" w14:textId="77777777" w:rsidR="00F66349" w:rsidRDefault="00F66349" w:rsidP="00F66349">
      <w:pPr>
        <w:spacing w:line="480" w:lineRule="auto"/>
        <w:rPr>
          <w:rFonts w:ascii="Times New Roman" w:eastAsia="Times New Roman" w:hAnsi="Times New Roman" w:cs="Times New Roman"/>
        </w:rPr>
      </w:pPr>
    </w:p>
    <w:p w14:paraId="6B61A333"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Calculations are performed as follows:</w:t>
      </w:r>
    </w:p>
    <w:p w14:paraId="1BBEDCEE" w14:textId="77777777" w:rsidR="00F66349" w:rsidRDefault="00F66349" w:rsidP="00F66349">
      <w:pPr>
        <w:spacing w:line="480" w:lineRule="auto"/>
        <w:rPr>
          <w:rFonts w:ascii="Times New Roman" w:eastAsia="Times New Roman" w:hAnsi="Times New Roman" w:cs="Times New Roman"/>
        </w:rPr>
      </w:pPr>
      <m:oMath>
        <m:r>
          <m:rPr>
            <m:sty m:val="p"/>
          </m:rPr>
          <w:rPr>
            <w:rFonts w:ascii="Cambria Math" w:hAnsi="Cambria Math" w:cs="Times New Roman"/>
          </w:rPr>
          <m:t>Mixed coordinates= λ</m:t>
        </m:r>
        <m:sSub>
          <m:sSubPr>
            <m:ctrlPr>
              <w:rPr>
                <w:rFonts w:ascii="Cambria Math" w:hAnsi="Cambria Math" w:cs="Times New Roman"/>
                <w:iCs/>
              </w:rPr>
            </m:ctrlPr>
          </m:sSubPr>
          <m:e>
            <m:r>
              <m:rPr>
                <m:sty m:val="p"/>
              </m:rPr>
              <w:rPr>
                <w:rFonts w:ascii="Cambria Math" w:hAnsi="Cambria Math" w:cs="Times New Roman"/>
              </w:rPr>
              <m:t>x</m:t>
            </m:r>
          </m:e>
          <m:sub>
            <m:r>
              <m:rPr>
                <m:sty m:val="p"/>
              </m:rPr>
              <w:rPr>
                <w:rFonts w:ascii="Cambria Math" w:hAnsi="Cambria Math" w:cs="Times New Roman"/>
              </w:rPr>
              <m:t>1</m:t>
            </m:r>
          </m:sub>
        </m:sSub>
        <m:r>
          <m:rPr>
            <m:sty m:val="p"/>
          </m:rPr>
          <w:rPr>
            <w:rFonts w:ascii="Cambria Math" w:hAnsi="Cambria Math" w:cs="Times New Roman"/>
          </w:rPr>
          <m:t>+(1- λ)</m:t>
        </m:r>
        <m:sSub>
          <m:sSubPr>
            <m:ctrlPr>
              <w:rPr>
                <w:rFonts w:ascii="Cambria Math" w:hAnsi="Cambria Math" w:cs="Times New Roman"/>
                <w:iCs/>
              </w:rPr>
            </m:ctrlPr>
          </m:sSubPr>
          <m:e>
            <m:r>
              <m:rPr>
                <m:sty m:val="p"/>
              </m:rPr>
              <w:rPr>
                <w:rFonts w:ascii="Cambria Math" w:hAnsi="Cambria Math" w:cs="Times New Roman"/>
              </w:rPr>
              <m:t>x</m:t>
            </m:r>
          </m:e>
          <m:sub>
            <m:r>
              <m:rPr>
                <m:sty m:val="p"/>
              </m:rPr>
              <w:rPr>
                <w:rFonts w:ascii="Cambria Math" w:hAnsi="Cambria Math" w:cs="Times New Roman"/>
              </w:rPr>
              <m:t>2</m:t>
            </m:r>
          </m:sub>
        </m:sSub>
      </m:oMath>
      <w:r>
        <w:rPr>
          <w:rFonts w:ascii="Times New Roman" w:eastAsia="Times New Roman" w:hAnsi="Times New Roman" w:cs="Times New Roman"/>
        </w:rPr>
        <w:t xml:space="preserve"> (8)</w:t>
      </w:r>
    </w:p>
    <w:p w14:paraId="042E649D" w14:textId="77777777" w:rsidR="00F66349" w:rsidRDefault="00F66349" w:rsidP="00F66349">
      <w:pPr>
        <w:spacing w:line="480" w:lineRule="auto"/>
        <w:rPr>
          <w:rFonts w:ascii="Times New Roman" w:eastAsia="Times New Roman" w:hAnsi="Times New Roman" w:cs="Times New Roman"/>
        </w:rPr>
      </w:pPr>
      <m:oMath>
        <m:r>
          <m:rPr>
            <m:sty m:val="p"/>
          </m:rPr>
          <w:rPr>
            <w:rFonts w:ascii="Cambria Math" w:hAnsi="Cambria Math" w:cs="Times New Roman"/>
          </w:rPr>
          <m:t>Mixed label=  λ</m:t>
        </m:r>
        <m:sSub>
          <m:sSubPr>
            <m:ctrlPr>
              <w:rPr>
                <w:rFonts w:ascii="Cambria Math" w:hAnsi="Cambria Math" w:cs="Times New Roman"/>
                <w:iCs/>
              </w:rPr>
            </m:ctrlPr>
          </m:sSubPr>
          <m:e>
            <m:r>
              <m:rPr>
                <m:sty m:val="p"/>
              </m:rPr>
              <w:rPr>
                <w:rFonts w:ascii="Cambria Math" w:hAnsi="Cambria Math" w:cs="Times New Roman"/>
              </w:rPr>
              <m:t>y</m:t>
            </m:r>
          </m:e>
          <m:sub>
            <m:r>
              <m:rPr>
                <m:sty m:val="p"/>
              </m:rPr>
              <w:rPr>
                <w:rFonts w:ascii="Cambria Math" w:hAnsi="Cambria Math" w:cs="Times New Roman"/>
              </w:rPr>
              <m:t>1</m:t>
            </m:r>
          </m:sub>
        </m:sSub>
        <m:r>
          <m:rPr>
            <m:sty m:val="p"/>
          </m:rPr>
          <w:rPr>
            <w:rFonts w:ascii="Cambria Math" w:hAnsi="Cambria Math" w:cs="Times New Roman"/>
          </w:rPr>
          <m:t>+(1- λ)</m:t>
        </m:r>
        <m:sSub>
          <m:sSubPr>
            <m:ctrlPr>
              <w:rPr>
                <w:rFonts w:ascii="Cambria Math" w:hAnsi="Cambria Math" w:cs="Times New Roman"/>
                <w:iCs/>
              </w:rPr>
            </m:ctrlPr>
          </m:sSubPr>
          <m:e>
            <m:r>
              <m:rPr>
                <m:sty m:val="p"/>
              </m:rPr>
              <w:rPr>
                <w:rFonts w:ascii="Cambria Math" w:hAnsi="Cambria Math" w:cs="Times New Roman"/>
              </w:rPr>
              <m:t>y</m:t>
            </m:r>
          </m:e>
          <m:sub>
            <m:r>
              <m:rPr>
                <m:sty m:val="p"/>
              </m:rPr>
              <w:rPr>
                <w:rFonts w:ascii="Cambria Math" w:hAnsi="Cambria Math" w:cs="Times New Roman"/>
              </w:rPr>
              <m:t>2</m:t>
            </m:r>
          </m:sub>
        </m:sSub>
      </m:oMath>
      <w:r>
        <w:rPr>
          <w:rFonts w:ascii="Times New Roman" w:eastAsia="Times New Roman" w:hAnsi="Times New Roman" w:cs="Times New Roman"/>
        </w:rPr>
        <w:t xml:space="preserve"> (9)</w:t>
      </w:r>
    </w:p>
    <w:p w14:paraId="02D69FD3" w14:textId="77777777" w:rsidR="00F66349" w:rsidRDefault="00F66349" w:rsidP="00F66349">
      <w:pPr>
        <w:spacing w:line="480" w:lineRule="auto"/>
        <w:rPr>
          <w:rFonts w:ascii="Times New Roman" w:eastAsia="Times New Roman" w:hAnsi="Times New Roman" w:cs="Times New Roman"/>
        </w:rPr>
      </w:pPr>
    </w:p>
    <w:p w14:paraId="7EBE0B62"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rPr>
        <w:t>where x</w:t>
      </w:r>
      <w:r>
        <w:rPr>
          <w:rFonts w:ascii="Times New Roman" w:eastAsia="Times New Roman" w:hAnsi="Times New Roman" w:cs="Times New Roman"/>
          <w:vertAlign w:val="subscript"/>
        </w:rPr>
        <w:t>1</w:t>
      </w:r>
      <w:r>
        <w:rPr>
          <w:rFonts w:ascii="Times New Roman" w:eastAsia="Times New Roman" w:hAnsi="Times New Roman" w:cs="Times New Roman"/>
        </w:rPr>
        <w:t xml:space="preserve"> and x</w:t>
      </w:r>
      <w:r>
        <w:rPr>
          <w:rFonts w:ascii="Times New Roman" w:eastAsia="Times New Roman" w:hAnsi="Times New Roman" w:cs="Times New Roman"/>
          <w:vertAlign w:val="subscript"/>
        </w:rPr>
        <w:t>2</w:t>
      </w:r>
      <w:r>
        <w:rPr>
          <w:rFonts w:ascii="Times New Roman" w:eastAsia="Times New Roman" w:hAnsi="Times New Roman" w:cs="Times New Roman"/>
        </w:rPr>
        <w:t xml:space="preserve"> are the two randomly selected matrices of coordinate data, y</w:t>
      </w:r>
      <w:r>
        <w:rPr>
          <w:rFonts w:ascii="Times New Roman" w:eastAsia="Times New Roman" w:hAnsi="Times New Roman" w:cs="Times New Roman"/>
          <w:vertAlign w:val="subscript"/>
        </w:rPr>
        <w:t>1</w:t>
      </w:r>
      <w:r>
        <w:rPr>
          <w:rFonts w:ascii="Times New Roman" w:eastAsia="Times New Roman" w:hAnsi="Times New Roman" w:cs="Times New Roman"/>
        </w:rPr>
        <w:t xml:space="preserve"> and y</w:t>
      </w:r>
      <w:r>
        <w:rPr>
          <w:rFonts w:ascii="Times New Roman" w:eastAsia="Times New Roman" w:hAnsi="Times New Roman" w:cs="Times New Roman"/>
          <w:vertAlign w:val="subscript"/>
        </w:rPr>
        <w:t>2</w:t>
      </w:r>
      <w:r>
        <w:rPr>
          <w:rFonts w:ascii="Times New Roman" w:eastAsia="Times New Roman" w:hAnsi="Times New Roman" w:cs="Times New Roman"/>
        </w:rPr>
        <w:t xml:space="preserve"> are the labels associated with the corresponding data, and </w:t>
      </w:r>
      <m:oMath>
        <m:r>
          <w:rPr>
            <w:rFonts w:ascii="Cambria Math" w:hAnsi="Cambria Math" w:cs="Times New Roman"/>
          </w:rPr>
          <m:t>λ</m:t>
        </m:r>
      </m:oMath>
      <w:r>
        <w:rPr>
          <w:rFonts w:ascii="Times New Roman" w:eastAsia="Times New Roman" w:hAnsi="Times New Roman" w:cs="Times New Roman"/>
        </w:rPr>
        <w:t xml:space="preserve"> ~ Beta (α </w:t>
      </w:r>
      <w:r>
        <w:rPr>
          <w:rFonts w:ascii="游明朝" w:eastAsia="游明朝" w:hAnsi="游明朝" w:cs="游明朝" w:hint="eastAsia"/>
        </w:rPr>
        <w:t>＝</w:t>
      </w:r>
      <w:r>
        <w:rPr>
          <w:rFonts w:ascii="Times New Roman" w:eastAsia="Times New Roman" w:hAnsi="Times New Roman" w:cs="Times New Roman"/>
        </w:rPr>
        <w:t xml:space="preserve"> β = 10) is a sampled value. </w:t>
      </w:r>
    </w:p>
    <w:p w14:paraId="5BC7B579"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rPr>
        <w:t xml:space="preserve">We applied the </w:t>
      </w:r>
      <w:proofErr w:type="spellStart"/>
      <w:r>
        <w:rPr>
          <w:rFonts w:ascii="Times New Roman" w:eastAsia="Times New Roman" w:hAnsi="Times New Roman" w:cs="Times New Roman"/>
        </w:rPr>
        <w:t>mixup</w:t>
      </w:r>
      <w:proofErr w:type="spellEnd"/>
      <w:r>
        <w:rPr>
          <w:rFonts w:ascii="Times New Roman" w:eastAsia="Times New Roman" w:hAnsi="Times New Roman" w:cs="Times New Roman"/>
        </w:rPr>
        <w:t xml:space="preserve"> with a probability of 0.5 per training dataset. </w:t>
      </w:r>
    </w:p>
    <w:p w14:paraId="1789D214" w14:textId="77777777" w:rsidR="00F66349" w:rsidRDefault="00F66349" w:rsidP="00F66349">
      <w:pPr>
        <w:rPr>
          <w:rFonts w:ascii="Times New Roman" w:eastAsiaTheme="minorEastAsia" w:hAnsi="Times New Roman" w:cs="Times New Roman"/>
        </w:rPr>
      </w:pPr>
      <w:r>
        <w:rPr>
          <w:rFonts w:ascii="Times New Roman" w:eastAsia="Times New Roman" w:hAnsi="Times New Roman" w:cs="Times New Roman"/>
          <w:kern w:val="0"/>
        </w:rPr>
        <w:br w:type="page"/>
      </w:r>
    </w:p>
    <w:p w14:paraId="1D4D0B0E"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References</w:t>
      </w:r>
    </w:p>
    <w:p w14:paraId="2FADDDFF" w14:textId="77777777" w:rsidR="00F66349" w:rsidRDefault="00F66349" w:rsidP="00F66349">
      <w:pPr>
        <w:spacing w:line="480" w:lineRule="auto"/>
        <w:rPr>
          <w:rFonts w:ascii="Times New Roman" w:eastAsiaTheme="minorEastAsia" w:hAnsi="Times New Roman" w:cs="Times New Roman"/>
        </w:rPr>
      </w:pPr>
      <w:r>
        <w:rPr>
          <w:rFonts w:ascii="Times New Roman" w:eastAsiaTheme="minorEastAsia" w:hAnsi="Times New Roman" w:cs="Times New Roman"/>
        </w:rPr>
        <w:t xml:space="preserve">[1] A. Vaswani, N. </w:t>
      </w:r>
      <w:proofErr w:type="spellStart"/>
      <w:r>
        <w:rPr>
          <w:rFonts w:ascii="Times New Roman" w:eastAsiaTheme="minorEastAsia" w:hAnsi="Times New Roman" w:cs="Times New Roman"/>
        </w:rPr>
        <w:t>Shazeer</w:t>
      </w:r>
      <w:proofErr w:type="spellEnd"/>
      <w:r>
        <w:rPr>
          <w:rFonts w:ascii="Times New Roman" w:eastAsiaTheme="minorEastAsia" w:hAnsi="Times New Roman" w:cs="Times New Roman"/>
        </w:rPr>
        <w:t xml:space="preserve">, N. Parmar, J. </w:t>
      </w:r>
      <w:proofErr w:type="spellStart"/>
      <w:r>
        <w:rPr>
          <w:rFonts w:ascii="Times New Roman" w:eastAsiaTheme="minorEastAsia" w:hAnsi="Times New Roman" w:cs="Times New Roman"/>
        </w:rPr>
        <w:t>Uszkoreit</w:t>
      </w:r>
      <w:proofErr w:type="spellEnd"/>
      <w:r>
        <w:rPr>
          <w:rFonts w:ascii="Times New Roman" w:eastAsiaTheme="minorEastAsia" w:hAnsi="Times New Roman" w:cs="Times New Roman"/>
        </w:rPr>
        <w:t xml:space="preserve">, L. Jones, A.N. Gomez, L. Kaiser, I. </w:t>
      </w:r>
      <w:proofErr w:type="spellStart"/>
      <w:r>
        <w:rPr>
          <w:rFonts w:ascii="Times New Roman" w:eastAsiaTheme="minorEastAsia" w:hAnsi="Times New Roman" w:cs="Times New Roman"/>
        </w:rPr>
        <w:t>Polosukhin</w:t>
      </w:r>
      <w:proofErr w:type="spellEnd"/>
      <w:r>
        <w:rPr>
          <w:rFonts w:ascii="Times New Roman" w:eastAsiaTheme="minorEastAsia" w:hAnsi="Times New Roman" w:cs="Times New Roman"/>
        </w:rPr>
        <w:t>, Attention is all you need. Presented at: Proceedings of the Advances in Neural Information Processing Systems, 2017, pp: 1–11</w:t>
      </w:r>
    </w:p>
    <w:p w14:paraId="3C2A452C" w14:textId="77777777" w:rsidR="00F66349" w:rsidRDefault="00F66349" w:rsidP="00F66349">
      <w:pPr>
        <w:spacing w:line="480" w:lineRule="auto"/>
        <w:rPr>
          <w:rFonts w:ascii="Times New Roman" w:eastAsia="Times New Roman" w:hAnsi="Times New Roman" w:cs="Times New Roman"/>
        </w:rPr>
      </w:pPr>
      <w:r>
        <w:rPr>
          <w:rFonts w:ascii="Times New Roman" w:eastAsiaTheme="minorEastAsia" w:hAnsi="Times New Roman" w:cs="Times New Roman"/>
        </w:rPr>
        <w:t>[</w:t>
      </w:r>
      <w:r>
        <w:rPr>
          <w:rFonts w:ascii="Times New Roman" w:eastAsia="Times New Roman" w:hAnsi="Times New Roman" w:cs="Times New Roman"/>
        </w:rPr>
        <w:t>2</w:t>
      </w:r>
      <w:r>
        <w:rPr>
          <w:rFonts w:ascii="Times New Roman" w:eastAsiaTheme="minorEastAsia" w:hAnsi="Times New Roman" w:cs="Times New Roman"/>
        </w:rPr>
        <w:t>]</w:t>
      </w:r>
      <w:r>
        <w:rPr>
          <w:rFonts w:ascii="Times New Roman" w:eastAsia="Times New Roman" w:hAnsi="Times New Roman" w:cs="Times New Roman"/>
        </w:rPr>
        <w:t xml:space="preserve"> R. Xiong, Y. Yang, D. He, K. Zheng, S. Zheng, C. Xing, H. Zhang, Y. Lan, L. Wang, T. Liu, On layer normalization in the transformer architecture. Presented at: Int. Conf. Mach Learn (ICML), 2020, pp: 10524–10533.</w:t>
      </w:r>
    </w:p>
    <w:p w14:paraId="3CAC720A" w14:textId="77777777" w:rsidR="00F66349" w:rsidRDefault="00F66349" w:rsidP="00F66349">
      <w:pPr>
        <w:spacing w:line="480" w:lineRule="auto"/>
        <w:rPr>
          <w:rFonts w:ascii="Times New Roman" w:eastAsia="Times New Roman" w:hAnsi="Times New Roman" w:cs="Times New Roman"/>
        </w:rPr>
      </w:pPr>
      <w:r>
        <w:rPr>
          <w:rFonts w:ascii="Times New Roman" w:eastAsiaTheme="minorEastAsia" w:hAnsi="Times New Roman" w:cs="Times New Roman"/>
        </w:rPr>
        <w:t>[</w:t>
      </w:r>
      <w:r>
        <w:rPr>
          <w:rFonts w:ascii="Times New Roman" w:eastAsia="Times New Roman" w:hAnsi="Times New Roman" w:cs="Times New Roman"/>
        </w:rPr>
        <w:t>3</w:t>
      </w:r>
      <w:r>
        <w:rPr>
          <w:rFonts w:ascii="Times New Roman" w:eastAsiaTheme="minorEastAsia" w:hAnsi="Times New Roman" w:cs="Times New Roman"/>
        </w:rPr>
        <w:t>]</w:t>
      </w:r>
      <w:r>
        <w:rPr>
          <w:rFonts w:ascii="Times New Roman" w:eastAsia="Times New Roman" w:hAnsi="Times New Roman" w:cs="Times New Roman"/>
        </w:rPr>
        <w:t xml:space="preserve"> D. Hendrycks, K. Gimpel, Gaussian error linear units (</w:t>
      </w:r>
      <w:proofErr w:type="spellStart"/>
      <w:r>
        <w:rPr>
          <w:rFonts w:ascii="Times New Roman" w:eastAsia="Times New Roman" w:hAnsi="Times New Roman" w:cs="Times New Roman"/>
        </w:rPr>
        <w:t>gelus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arXiv</w:t>
      </w:r>
      <w:proofErr w:type="spellEnd"/>
      <w:r>
        <w:rPr>
          <w:rFonts w:ascii="Times New Roman" w:eastAsia="Times New Roman" w:hAnsi="Times New Roman" w:cs="Times New Roman"/>
        </w:rPr>
        <w:t xml:space="preserve"> preprint arXiv:1606.08415. 2016.</w:t>
      </w:r>
    </w:p>
    <w:p w14:paraId="3E9FC74B" w14:textId="77777777" w:rsidR="00F66349" w:rsidRDefault="00F66349" w:rsidP="00F66349">
      <w:pPr>
        <w:spacing w:line="480" w:lineRule="auto"/>
        <w:rPr>
          <w:rFonts w:ascii="Times New Roman" w:eastAsiaTheme="minorEastAsia" w:hAnsi="Times New Roman" w:cs="Times New Roman"/>
        </w:rPr>
      </w:pPr>
      <w:r>
        <w:rPr>
          <w:rFonts w:ascii="Times New Roman" w:eastAsiaTheme="minorEastAsia" w:hAnsi="Times New Roman" w:cs="Times New Roman"/>
        </w:rPr>
        <w:t>[</w:t>
      </w:r>
      <w:r>
        <w:rPr>
          <w:rFonts w:ascii="Times New Roman" w:eastAsia="Times New Roman" w:hAnsi="Times New Roman" w:cs="Times New Roman"/>
        </w:rPr>
        <w:t>4</w:t>
      </w:r>
      <w:r>
        <w:rPr>
          <w:rFonts w:ascii="Times New Roman" w:eastAsiaTheme="minorEastAsia" w:hAnsi="Times New Roman" w:cs="Times New Roman"/>
        </w:rPr>
        <w:t>]</w:t>
      </w:r>
      <w:r>
        <w:rPr>
          <w:rFonts w:ascii="Times New Roman" w:eastAsia="Times New Roman" w:hAnsi="Times New Roman" w:cs="Times New Roman"/>
        </w:rPr>
        <w:t xml:space="preserve"> H. Zhang, M. Cisse, Y.N. Dauphin, D. Lopez-Paz, </w:t>
      </w:r>
      <w:proofErr w:type="spellStart"/>
      <w:r>
        <w:rPr>
          <w:rFonts w:ascii="Times New Roman" w:eastAsia="Times New Roman" w:hAnsi="Times New Roman" w:cs="Times New Roman"/>
        </w:rPr>
        <w:t>Mixup</w:t>
      </w:r>
      <w:proofErr w:type="spellEnd"/>
      <w:r>
        <w:rPr>
          <w:rFonts w:ascii="Times New Roman" w:eastAsia="Times New Roman" w:hAnsi="Times New Roman" w:cs="Times New Roman"/>
        </w:rPr>
        <w:t xml:space="preserve">: beyond empirical risk minimization. </w:t>
      </w:r>
      <w:proofErr w:type="spellStart"/>
      <w:r>
        <w:rPr>
          <w:rFonts w:ascii="Times New Roman" w:eastAsia="Times New Roman" w:hAnsi="Times New Roman" w:cs="Times New Roman"/>
        </w:rPr>
        <w:t>arXiv</w:t>
      </w:r>
      <w:proofErr w:type="spellEnd"/>
      <w:r>
        <w:rPr>
          <w:rFonts w:ascii="Times New Roman" w:eastAsia="Times New Roman" w:hAnsi="Times New Roman" w:cs="Times New Roman"/>
        </w:rPr>
        <w:t xml:space="preserve"> preprint </w:t>
      </w:r>
      <w:proofErr w:type="spellStart"/>
      <w:r>
        <w:rPr>
          <w:rFonts w:ascii="Times New Roman" w:eastAsia="Times New Roman" w:hAnsi="Times New Roman" w:cs="Times New Roman"/>
        </w:rPr>
        <w:t>arXiv</w:t>
      </w:r>
      <w:proofErr w:type="spellEnd"/>
      <w:r>
        <w:rPr>
          <w:rFonts w:ascii="Times New Roman" w:eastAsia="Times New Roman" w:hAnsi="Times New Roman" w:cs="Times New Roman"/>
        </w:rPr>
        <w:t xml:space="preserve"> 2017:1710.09412</w:t>
      </w:r>
    </w:p>
    <w:p w14:paraId="12AD6409" w14:textId="77777777" w:rsidR="00F66349" w:rsidRDefault="00F66349" w:rsidP="00F66349">
      <w:pPr>
        <w:rPr>
          <w:rFonts w:ascii="Times New Roman" w:eastAsia="Times New Roman" w:hAnsi="Times New Roman" w:cs="Times New Roman"/>
        </w:rPr>
      </w:pPr>
      <w:r>
        <w:rPr>
          <w:rFonts w:ascii="Times New Roman" w:eastAsia="Times New Roman" w:hAnsi="Times New Roman" w:cs="Times New Roman"/>
          <w:kern w:val="0"/>
        </w:rPr>
        <w:br w:type="page"/>
      </w:r>
    </w:p>
    <w:p w14:paraId="20E3744E" w14:textId="2457EC53" w:rsidR="00F66349" w:rsidRDefault="00F66349" w:rsidP="00F66349">
      <w:pPr>
        <w:spacing w:line="480" w:lineRule="auto"/>
      </w:pPr>
      <w:r>
        <w:rPr>
          <w:noProof/>
        </w:rPr>
        <w:lastRenderedPageBreak/>
        <w:drawing>
          <wp:inline distT="0" distB="0" distL="0" distR="0" wp14:anchorId="58CC5CAB" wp14:editId="75B46371">
            <wp:extent cx="5400040" cy="5209540"/>
            <wp:effectExtent l="0" t="0" r="0" b="0"/>
            <wp:docPr id="41221783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5209540"/>
                    </a:xfrm>
                    <a:prstGeom prst="rect">
                      <a:avLst/>
                    </a:prstGeom>
                    <a:noFill/>
                    <a:ln>
                      <a:noFill/>
                    </a:ln>
                  </pic:spPr>
                </pic:pic>
              </a:graphicData>
            </a:graphic>
          </wp:inline>
        </w:drawing>
      </w:r>
    </w:p>
    <w:p w14:paraId="50F18F4E" w14:textId="77777777" w:rsidR="00F66349" w:rsidRDefault="00F66349" w:rsidP="00F66349">
      <w:pPr>
        <w:snapToGrid w:val="0"/>
        <w:spacing w:line="480" w:lineRule="auto"/>
        <w:rPr>
          <w:rFonts w:ascii="Times New Roman" w:eastAsia="Times New Roman" w:hAnsi="Times New Roman" w:cs="Times New Roman"/>
        </w:rPr>
      </w:pPr>
      <w:r>
        <w:rPr>
          <w:rFonts w:ascii="Times New Roman" w:eastAsia="Times New Roman" w:hAnsi="Times New Roman" w:cs="Times New Roman"/>
        </w:rPr>
        <w:t>Supplementary Figure S1. Overview of the deep neural network model</w:t>
      </w:r>
    </w:p>
    <w:p w14:paraId="5E137B4D"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rPr>
        <w:t xml:space="preserve">PD, Parkinson’s disease; SCD, spinocerebellar degeneration; </w:t>
      </w:r>
      <w:proofErr w:type="spellStart"/>
      <w:r>
        <w:rPr>
          <w:rFonts w:ascii="Times New Roman" w:eastAsia="Times New Roman" w:hAnsi="Times New Roman" w:cs="Times New Roman"/>
        </w:rPr>
        <w:t>cls</w:t>
      </w:r>
      <w:proofErr w:type="spellEnd"/>
      <w:r>
        <w:rPr>
          <w:rFonts w:ascii="Times New Roman" w:eastAsia="Times New Roman" w:hAnsi="Times New Roman" w:cs="Times New Roman"/>
        </w:rPr>
        <w:t>, classification token</w:t>
      </w:r>
    </w:p>
    <w:p w14:paraId="2C6E1C41" w14:textId="77777777" w:rsidR="00F66349" w:rsidRDefault="00F66349" w:rsidP="00F66349">
      <w:pPr>
        <w:spacing w:line="480" w:lineRule="auto"/>
      </w:pPr>
    </w:p>
    <w:p w14:paraId="173EB6F1" w14:textId="77777777" w:rsidR="00F66349" w:rsidRDefault="00F66349" w:rsidP="00F66349">
      <w:pPr>
        <w:spacing w:line="480" w:lineRule="auto"/>
      </w:pPr>
    </w:p>
    <w:p w14:paraId="5BFD0069" w14:textId="78B820BC" w:rsidR="00F66349" w:rsidRDefault="00F66349" w:rsidP="00F66349">
      <w:pPr>
        <w:spacing w:line="480" w:lineRule="auto"/>
      </w:pPr>
      <w:r>
        <w:rPr>
          <w:noProof/>
        </w:rPr>
        <w:lastRenderedPageBreak/>
        <w:drawing>
          <wp:inline distT="0" distB="0" distL="0" distR="0" wp14:anchorId="330BF446" wp14:editId="079BA290">
            <wp:extent cx="5400040" cy="5304790"/>
            <wp:effectExtent l="0" t="0" r="0" b="0"/>
            <wp:docPr id="60240923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5304790"/>
                    </a:xfrm>
                    <a:prstGeom prst="rect">
                      <a:avLst/>
                    </a:prstGeom>
                    <a:noFill/>
                    <a:ln>
                      <a:noFill/>
                    </a:ln>
                  </pic:spPr>
                </pic:pic>
              </a:graphicData>
            </a:graphic>
          </wp:inline>
        </w:drawing>
      </w:r>
    </w:p>
    <w:p w14:paraId="14059337"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rPr>
        <w:t>Supplementary Figure S2. The architecture of the transformer encoder block</w:t>
      </w:r>
    </w:p>
    <w:p w14:paraId="34ED5B01"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rPr>
        <w:t>MSA, multiheaded self-attention; MLP, multilayer perceptron</w:t>
      </w:r>
    </w:p>
    <w:p w14:paraId="10C90DC8" w14:textId="77777777" w:rsidR="00F66349" w:rsidRDefault="00F66349" w:rsidP="00F66349">
      <w:pPr>
        <w:spacing w:line="480" w:lineRule="auto"/>
      </w:pPr>
    </w:p>
    <w:p w14:paraId="0C227206" w14:textId="279A44BA" w:rsidR="00F66349" w:rsidRDefault="00F66349" w:rsidP="00F66349">
      <w:pPr>
        <w:spacing w:line="480" w:lineRule="auto"/>
      </w:pPr>
      <w:r>
        <w:rPr>
          <w:noProof/>
        </w:rPr>
        <w:lastRenderedPageBreak/>
        <w:drawing>
          <wp:inline distT="0" distB="0" distL="0" distR="0" wp14:anchorId="6CA6E756" wp14:editId="486460B0">
            <wp:extent cx="1771650" cy="3733800"/>
            <wp:effectExtent l="0" t="0" r="0" b="0"/>
            <wp:docPr id="205353431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1650" cy="3733800"/>
                    </a:xfrm>
                    <a:prstGeom prst="rect">
                      <a:avLst/>
                    </a:prstGeom>
                    <a:noFill/>
                    <a:ln>
                      <a:noFill/>
                    </a:ln>
                  </pic:spPr>
                </pic:pic>
              </a:graphicData>
            </a:graphic>
          </wp:inline>
        </w:drawing>
      </w:r>
    </w:p>
    <w:p w14:paraId="207D04C8"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rPr>
        <w:t>Supplementary Figure S3. Process of self-attention calculation</w:t>
      </w:r>
    </w:p>
    <w:p w14:paraId="772D33C3" w14:textId="77777777" w:rsidR="00F66349" w:rsidRDefault="00F66349" w:rsidP="00F66349">
      <w:pPr>
        <w:spacing w:line="480" w:lineRule="auto"/>
        <w:rPr>
          <w:rFonts w:ascii="Times New Roman" w:eastAsia="Times New Roman" w:hAnsi="Times New Roman" w:cs="Times New Roman"/>
        </w:rPr>
      </w:pPr>
      <w:r>
        <w:rPr>
          <w:rFonts w:ascii="Times New Roman" w:eastAsia="Times New Roman" w:hAnsi="Times New Roman" w:cs="Times New Roman"/>
        </w:rPr>
        <w:t>Here, Q,</w:t>
      </w:r>
      <w:r>
        <w:rPr>
          <w:rFonts w:ascii="Times New Roman" w:eastAsia="Times New Roman" w:hAnsi="Times New Roman" w:cs="Times New Roman"/>
          <w:b/>
        </w:rPr>
        <w:t xml:space="preserve"> K</w:t>
      </w:r>
      <w:r>
        <w:rPr>
          <w:rFonts w:ascii="Times New Roman" w:eastAsia="Times New Roman" w:hAnsi="Times New Roman" w:cs="Times New Roman"/>
        </w:rPr>
        <w:t xml:space="preserve">, and </w:t>
      </w:r>
      <w:r>
        <w:rPr>
          <w:rFonts w:ascii="Times New Roman" w:eastAsia="Times New Roman" w:hAnsi="Times New Roman" w:cs="Times New Roman"/>
          <w:b/>
        </w:rPr>
        <w:t>V</w:t>
      </w:r>
      <w:r>
        <w:rPr>
          <w:rFonts w:ascii="Times New Roman" w:eastAsia="Times New Roman" w:hAnsi="Times New Roman" w:cs="Times New Roman"/>
        </w:rPr>
        <w:t xml:space="preserve"> represent the query, key, and value matrices, respectively.</w:t>
      </w:r>
    </w:p>
    <w:p w14:paraId="1C27A824" w14:textId="77777777" w:rsidR="00F66349" w:rsidRDefault="00F66349" w:rsidP="00F66349">
      <w:pPr>
        <w:spacing w:line="480" w:lineRule="auto"/>
        <w:rPr>
          <w:rFonts w:ascii="Times New Roman" w:eastAsia="Times New Roman" w:hAnsi="Times New Roman" w:cs="Times New Roman"/>
        </w:rPr>
      </w:pPr>
    </w:p>
    <w:p w14:paraId="386A40EC" w14:textId="37EA4470" w:rsidR="00F66349" w:rsidRDefault="00634C99" w:rsidP="00F66349">
      <w:pPr>
        <w:pStyle w:val="a4"/>
        <w:spacing w:line="480" w:lineRule="auto"/>
        <w:ind w:left="360"/>
        <w:rPr>
          <w:rFonts w:ascii="Times New Roman" w:eastAsia="Times New Roman" w:hAnsi="Times New Roman" w:cs="Times New Roman"/>
          <w:sz w:val="24"/>
        </w:rPr>
      </w:pPr>
      <w:r>
        <w:rPr>
          <w:noProof/>
        </w:rPr>
        <w:lastRenderedPageBreak/>
        <w:drawing>
          <wp:inline distT="0" distB="0" distL="0" distR="0" wp14:anchorId="1F13CB34" wp14:editId="5D5C5F68">
            <wp:extent cx="5400040" cy="5465445"/>
            <wp:effectExtent l="0" t="0" r="0" b="0"/>
            <wp:docPr id="25416196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5465445"/>
                    </a:xfrm>
                    <a:prstGeom prst="rect">
                      <a:avLst/>
                    </a:prstGeom>
                    <a:noFill/>
                    <a:ln>
                      <a:noFill/>
                    </a:ln>
                  </pic:spPr>
                </pic:pic>
              </a:graphicData>
            </a:graphic>
          </wp:inline>
        </w:drawing>
      </w:r>
    </w:p>
    <w:p w14:paraId="5F498163" w14:textId="77777777" w:rsidR="00F66349" w:rsidRDefault="00F66349" w:rsidP="00F66349">
      <w:pPr>
        <w:pStyle w:val="a4"/>
        <w:spacing w:line="480" w:lineRule="auto"/>
        <w:ind w:left="360"/>
        <w:rPr>
          <w:rFonts w:ascii="Times New Roman" w:eastAsia="Times New Roman" w:hAnsi="Times New Roman" w:cs="Times New Roman"/>
          <w:sz w:val="24"/>
        </w:rPr>
      </w:pPr>
      <w:r>
        <w:rPr>
          <w:rFonts w:ascii="Times New Roman" w:eastAsia="Times New Roman" w:hAnsi="Times New Roman" w:cs="Times New Roman"/>
          <w:sz w:val="24"/>
          <w:szCs w:val="24"/>
        </w:rPr>
        <w:t>Supplementary Figure S4. Proces</w:t>
      </w:r>
      <w:r>
        <w:rPr>
          <w:rFonts w:ascii="Times New Roman" w:eastAsia="Times New Roman" w:hAnsi="Times New Roman" w:cs="Times New Roman"/>
          <w:sz w:val="24"/>
        </w:rPr>
        <w:t>s of multiheaded self-attention calculation</w:t>
      </w:r>
    </w:p>
    <w:p w14:paraId="21F5A322" w14:textId="77777777" w:rsidR="00F66349" w:rsidRDefault="00F66349" w:rsidP="00F66349"/>
    <w:p w14:paraId="678025F7" w14:textId="77777777" w:rsidR="00F66349" w:rsidRDefault="00F66349" w:rsidP="00F66349"/>
    <w:p w14:paraId="3A3D7409" w14:textId="77777777" w:rsidR="00F66349" w:rsidRDefault="00F66349" w:rsidP="00F66349"/>
    <w:p w14:paraId="1821BA0B" w14:textId="77777777" w:rsidR="00C81631" w:rsidRPr="000558AB" w:rsidRDefault="00C81631" w:rsidP="000558AB"/>
    <w:sectPr w:rsidR="00C81631" w:rsidRPr="000558AB" w:rsidSect="00983EB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9A03F0" w14:textId="77777777" w:rsidR="00057381" w:rsidRDefault="00057381">
      <w:r>
        <w:separator/>
      </w:r>
    </w:p>
  </w:endnote>
  <w:endnote w:type="continuationSeparator" w:id="0">
    <w:p w14:paraId="75B69D6B" w14:textId="77777777" w:rsidR="00057381" w:rsidRDefault="00057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7214B" w14:textId="77777777" w:rsidR="00057381" w:rsidRDefault="00057381">
      <w:r>
        <w:separator/>
      </w:r>
    </w:p>
  </w:footnote>
  <w:footnote w:type="continuationSeparator" w:id="0">
    <w:p w14:paraId="5770408E" w14:textId="77777777" w:rsidR="00057381" w:rsidRDefault="000573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22B2AE"/>
    <w:multiLevelType w:val="hybridMultilevel"/>
    <w:tmpl w:val="00000000"/>
    <w:lvl w:ilvl="0" w:tplc="21A87C1C">
      <w:start w:val="1"/>
      <w:numFmt w:val="decimal"/>
      <w:lvlText w:val="%1."/>
      <w:lvlJc w:val="left"/>
      <w:pPr>
        <w:ind w:left="360" w:hanging="360"/>
      </w:pPr>
    </w:lvl>
    <w:lvl w:ilvl="1" w:tplc="A80C59C6">
      <w:start w:val="1"/>
      <w:numFmt w:val="decimal"/>
      <w:lvlText w:val=""/>
      <w:lvlJc w:val="left"/>
    </w:lvl>
    <w:lvl w:ilvl="2" w:tplc="8FD6A8FA">
      <w:start w:val="1"/>
      <w:numFmt w:val="decimal"/>
      <w:lvlText w:val=""/>
      <w:lvlJc w:val="left"/>
    </w:lvl>
    <w:lvl w:ilvl="3" w:tplc="01601596">
      <w:start w:val="1"/>
      <w:numFmt w:val="decimal"/>
      <w:lvlText w:val=""/>
      <w:lvlJc w:val="left"/>
    </w:lvl>
    <w:lvl w:ilvl="4" w:tplc="697EA260">
      <w:start w:val="1"/>
      <w:numFmt w:val="decimal"/>
      <w:lvlText w:val=""/>
      <w:lvlJc w:val="left"/>
    </w:lvl>
    <w:lvl w:ilvl="5" w:tplc="D7124A06">
      <w:start w:val="1"/>
      <w:numFmt w:val="decimal"/>
      <w:lvlText w:val=""/>
      <w:lvlJc w:val="left"/>
    </w:lvl>
    <w:lvl w:ilvl="6" w:tplc="55C00562">
      <w:start w:val="1"/>
      <w:numFmt w:val="decimal"/>
      <w:lvlText w:val=""/>
      <w:lvlJc w:val="left"/>
    </w:lvl>
    <w:lvl w:ilvl="7" w:tplc="00286454">
      <w:start w:val="1"/>
      <w:numFmt w:val="decimal"/>
      <w:lvlText w:val=""/>
      <w:lvlJc w:val="left"/>
    </w:lvl>
    <w:lvl w:ilvl="8" w:tplc="6BF28D50">
      <w:start w:val="1"/>
      <w:numFmt w:val="decimal"/>
      <w:lvlText w:val=""/>
      <w:lvlJc w:val="left"/>
    </w:lvl>
  </w:abstractNum>
  <w:num w:numId="1" w16cid:durableId="602372897">
    <w:abstractNumId w:val="0"/>
  </w:num>
  <w:num w:numId="2" w16cid:durableId="639768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B5F"/>
    <w:rsid w:val="0000640B"/>
    <w:rsid w:val="00031B77"/>
    <w:rsid w:val="000558AB"/>
    <w:rsid w:val="00057381"/>
    <w:rsid w:val="000B2660"/>
    <w:rsid w:val="000D0DB0"/>
    <w:rsid w:val="000F487C"/>
    <w:rsid w:val="0012303E"/>
    <w:rsid w:val="001E7D5F"/>
    <w:rsid w:val="002153EA"/>
    <w:rsid w:val="002409AB"/>
    <w:rsid w:val="00247550"/>
    <w:rsid w:val="002671C2"/>
    <w:rsid w:val="00273BB4"/>
    <w:rsid w:val="00275B5F"/>
    <w:rsid w:val="002817BE"/>
    <w:rsid w:val="00283DA3"/>
    <w:rsid w:val="002D3D5D"/>
    <w:rsid w:val="002D3DBF"/>
    <w:rsid w:val="002F2775"/>
    <w:rsid w:val="002F5EFB"/>
    <w:rsid w:val="00346585"/>
    <w:rsid w:val="00364DA1"/>
    <w:rsid w:val="00384C2D"/>
    <w:rsid w:val="003C20A5"/>
    <w:rsid w:val="00407BA9"/>
    <w:rsid w:val="00485087"/>
    <w:rsid w:val="00500F67"/>
    <w:rsid w:val="00581FC4"/>
    <w:rsid w:val="005C3BD1"/>
    <w:rsid w:val="005E13A0"/>
    <w:rsid w:val="00603D7E"/>
    <w:rsid w:val="00633812"/>
    <w:rsid w:val="00634C99"/>
    <w:rsid w:val="00673238"/>
    <w:rsid w:val="006D2339"/>
    <w:rsid w:val="0071145B"/>
    <w:rsid w:val="00712D71"/>
    <w:rsid w:val="00765600"/>
    <w:rsid w:val="00766638"/>
    <w:rsid w:val="007C337B"/>
    <w:rsid w:val="00821052"/>
    <w:rsid w:val="00890CE2"/>
    <w:rsid w:val="008954D1"/>
    <w:rsid w:val="008E2A05"/>
    <w:rsid w:val="008E68A4"/>
    <w:rsid w:val="00935B23"/>
    <w:rsid w:val="00951D13"/>
    <w:rsid w:val="00983EBD"/>
    <w:rsid w:val="009A035E"/>
    <w:rsid w:val="009C7119"/>
    <w:rsid w:val="00A21A0E"/>
    <w:rsid w:val="00A76A8E"/>
    <w:rsid w:val="00A95388"/>
    <w:rsid w:val="00AA4561"/>
    <w:rsid w:val="00AC67F3"/>
    <w:rsid w:val="00B17008"/>
    <w:rsid w:val="00B666FB"/>
    <w:rsid w:val="00B71B48"/>
    <w:rsid w:val="00B92B98"/>
    <w:rsid w:val="00BA135B"/>
    <w:rsid w:val="00BA3FDE"/>
    <w:rsid w:val="00BD045D"/>
    <w:rsid w:val="00BD5391"/>
    <w:rsid w:val="00BF5FA2"/>
    <w:rsid w:val="00C81631"/>
    <w:rsid w:val="00CB0232"/>
    <w:rsid w:val="00CD0FAA"/>
    <w:rsid w:val="00CF5BD8"/>
    <w:rsid w:val="00DA46C9"/>
    <w:rsid w:val="00E210C4"/>
    <w:rsid w:val="00EC52E3"/>
    <w:rsid w:val="00EE548F"/>
    <w:rsid w:val="00F066E6"/>
    <w:rsid w:val="00F20A6A"/>
    <w:rsid w:val="00F52446"/>
    <w:rsid w:val="00F663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952916"/>
  <w15:chartTrackingRefBased/>
  <w15:docId w15:val="{CD798ADE-6677-43DE-A45F-7F67BE5EA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5B5F"/>
    <w:rPr>
      <w:rFonts w:ascii="ＭＳ Ｐゴシック" w:eastAsia="ＭＳ Ｐゴシック" w:hAnsi="ＭＳ Ｐゴシック" w:cs="ＭＳ Ｐ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mmentReference1">
    <w:name w:val="Comment Reference1"/>
    <w:basedOn w:val="a0"/>
    <w:rsid w:val="00275B5F"/>
    <w:rPr>
      <w:sz w:val="16"/>
    </w:rPr>
  </w:style>
  <w:style w:type="character" w:styleId="a3">
    <w:name w:val="Placeholder Text"/>
    <w:basedOn w:val="a0"/>
    <w:rsid w:val="00275B5F"/>
    <w:rPr>
      <w:color w:val="808080"/>
    </w:rPr>
  </w:style>
  <w:style w:type="paragraph" w:styleId="a4">
    <w:name w:val="List Paragraph"/>
    <w:basedOn w:val="a"/>
    <w:qFormat/>
    <w:rsid w:val="00275B5F"/>
    <w:pPr>
      <w:widowControl w:val="0"/>
      <w:ind w:left="840"/>
      <w:jc w:val="both"/>
    </w:pPr>
    <w:rPr>
      <w:rFonts w:ascii="游明朝" w:eastAsia="游明朝" w:hAnsi="游明朝" w:cs="游明朝"/>
      <w:sz w:val="21"/>
    </w:rPr>
  </w:style>
  <w:style w:type="paragraph" w:styleId="a5">
    <w:name w:val="annotation text"/>
    <w:basedOn w:val="a"/>
    <w:link w:val="a6"/>
    <w:uiPriority w:val="99"/>
    <w:rsid w:val="00275B5F"/>
    <w:rPr>
      <w:sz w:val="20"/>
      <w:szCs w:val="20"/>
    </w:rPr>
  </w:style>
  <w:style w:type="character" w:customStyle="1" w:styleId="a6">
    <w:name w:val="コメント文字列 (文字)"/>
    <w:basedOn w:val="a0"/>
    <w:link w:val="a5"/>
    <w:uiPriority w:val="99"/>
    <w:rsid w:val="00275B5F"/>
    <w:rPr>
      <w:rFonts w:ascii="ＭＳ Ｐゴシック" w:eastAsia="ＭＳ Ｐゴシック" w:hAnsi="ＭＳ Ｐゴシック" w:cs="ＭＳ Ｐゴシック"/>
      <w:sz w:val="20"/>
      <w:szCs w:val="20"/>
    </w:rPr>
  </w:style>
  <w:style w:type="character" w:styleId="a7">
    <w:name w:val="annotation reference"/>
    <w:basedOn w:val="a0"/>
    <w:uiPriority w:val="99"/>
    <w:rsid w:val="00275B5F"/>
    <w:rPr>
      <w:sz w:val="16"/>
      <w:szCs w:val="16"/>
    </w:rPr>
  </w:style>
  <w:style w:type="paragraph" w:styleId="a8">
    <w:name w:val="header"/>
    <w:basedOn w:val="a"/>
    <w:link w:val="a9"/>
    <w:uiPriority w:val="99"/>
    <w:rsid w:val="00275B5F"/>
    <w:pPr>
      <w:tabs>
        <w:tab w:val="center" w:pos="4513"/>
        <w:tab w:val="right" w:pos="9026"/>
      </w:tabs>
    </w:pPr>
  </w:style>
  <w:style w:type="character" w:customStyle="1" w:styleId="a9">
    <w:name w:val="ヘッダー (文字)"/>
    <w:basedOn w:val="a0"/>
    <w:link w:val="a8"/>
    <w:uiPriority w:val="99"/>
    <w:rsid w:val="00275B5F"/>
    <w:rPr>
      <w:rFonts w:ascii="ＭＳ Ｐゴシック" w:eastAsia="ＭＳ Ｐゴシック" w:hAnsi="ＭＳ Ｐゴシック" w:cs="ＭＳ Ｐゴシック"/>
      <w:sz w:val="24"/>
    </w:rPr>
  </w:style>
  <w:style w:type="paragraph" w:styleId="aa">
    <w:name w:val="footer"/>
    <w:basedOn w:val="a"/>
    <w:link w:val="ab"/>
    <w:uiPriority w:val="99"/>
    <w:rsid w:val="00275B5F"/>
    <w:pPr>
      <w:tabs>
        <w:tab w:val="center" w:pos="4513"/>
        <w:tab w:val="right" w:pos="9026"/>
      </w:tabs>
    </w:pPr>
  </w:style>
  <w:style w:type="character" w:customStyle="1" w:styleId="ab">
    <w:name w:val="フッター (文字)"/>
    <w:basedOn w:val="a0"/>
    <w:link w:val="aa"/>
    <w:uiPriority w:val="99"/>
    <w:rsid w:val="00275B5F"/>
    <w:rPr>
      <w:rFonts w:ascii="ＭＳ Ｐゴシック" w:eastAsia="ＭＳ Ｐゴシック" w:hAnsi="ＭＳ Ｐゴシック" w:cs="ＭＳ Ｐゴシック"/>
      <w:sz w:val="24"/>
    </w:rPr>
  </w:style>
  <w:style w:type="table" w:styleId="ac">
    <w:name w:val="Table Grid"/>
    <w:basedOn w:val="a1"/>
    <w:rsid w:val="00273B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7552726">
      <w:bodyDiv w:val="1"/>
      <w:marLeft w:val="0"/>
      <w:marRight w:val="0"/>
      <w:marTop w:val="0"/>
      <w:marBottom w:val="0"/>
      <w:divBdr>
        <w:top w:val="none" w:sz="0" w:space="0" w:color="auto"/>
        <w:left w:val="none" w:sz="0" w:space="0" w:color="auto"/>
        <w:bottom w:val="none" w:sz="0" w:space="0" w:color="auto"/>
        <w:right w:val="none" w:sz="0" w:space="0" w:color="auto"/>
      </w:divBdr>
    </w:div>
    <w:div w:id="127108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12</Pages>
  <Words>1177</Words>
  <Characters>6709</Characters>
  <DocSecurity>0</DocSecurity>
  <Lines>55</Lines>
  <Paragraphs>15</Paragraphs>
  <ScaleCrop>false</ScaleCrop>
  <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2024-02-16T08:40:00Z</dcterms:created>
  <dcterms:modified xsi:type="dcterms:W3CDTF">2024-08-01T08:53:00Z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be6b2eafc39aa7ffae0cfe0a724395854c053b44c2a9726e2c18b2c706dc2620</vt:lpwstr>
  </property>
</Properties>
</file>