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C9CAE" w14:textId="476AEA12" w:rsidR="00165BE7" w:rsidRPr="0027285E" w:rsidRDefault="00A8066A">
      <w:pPr>
        <w:widowControl/>
        <w:jc w:val="left"/>
        <w:rPr>
          <w:rFonts w:ascii="Arial" w:eastAsia="Arial" w:hAnsi="Arial" w:cs="Arial"/>
          <w:b/>
        </w:rPr>
      </w:pPr>
      <w:r w:rsidRPr="0027285E">
        <w:rPr>
          <w:rFonts w:ascii="Arial" w:eastAsia="Arial" w:hAnsi="Arial" w:cs="Arial"/>
          <w:b/>
        </w:rPr>
        <w:t>Supplemental Table</w:t>
      </w:r>
      <w:r w:rsidR="00C777F3">
        <w:rPr>
          <w:rFonts w:ascii="Arial" w:eastAsia="Arial" w:hAnsi="Arial" w:cs="Arial"/>
          <w:b/>
        </w:rPr>
        <w:t xml:space="preserve"> </w:t>
      </w:r>
      <w:r w:rsidRPr="0027285E">
        <w:rPr>
          <w:rFonts w:ascii="Arial" w:eastAsia="Arial" w:hAnsi="Arial" w:cs="Arial"/>
          <w:b/>
        </w:rPr>
        <w:t xml:space="preserve">1. Patient Characteristics at </w:t>
      </w:r>
      <w:r w:rsidR="00C777F3">
        <w:rPr>
          <w:rFonts w:ascii="Arial" w:eastAsia="Arial" w:hAnsi="Arial" w:cs="Arial"/>
          <w:b/>
        </w:rPr>
        <w:t>first-</w:t>
      </w:r>
      <w:r w:rsidRPr="0027285E">
        <w:rPr>
          <w:rFonts w:ascii="Arial" w:eastAsia="Arial" w:hAnsi="Arial" w:cs="Arial"/>
          <w:b/>
        </w:rPr>
        <w:t>line therapy</w:t>
      </w:r>
    </w:p>
    <w:p w14:paraId="7BC3BCDD" w14:textId="77777777" w:rsidR="00165BE7" w:rsidRPr="0027285E" w:rsidRDefault="00165BE7">
      <w:pPr>
        <w:widowControl/>
        <w:jc w:val="left"/>
        <w:rPr>
          <w:rFonts w:ascii="Arial" w:eastAsia="Arial" w:hAnsi="Arial" w:cs="Arial"/>
          <w:b/>
        </w:rPr>
      </w:pPr>
    </w:p>
    <w:tbl>
      <w:tblPr>
        <w:tblStyle w:val="2"/>
        <w:tblW w:w="9260" w:type="dxa"/>
        <w:tblLook w:val="0420" w:firstRow="1" w:lastRow="0" w:firstColumn="0" w:lastColumn="0" w:noHBand="0" w:noVBand="1"/>
      </w:tblPr>
      <w:tblGrid>
        <w:gridCol w:w="3531"/>
        <w:gridCol w:w="2081"/>
        <w:gridCol w:w="2364"/>
        <w:gridCol w:w="1284"/>
      </w:tblGrid>
      <w:tr w:rsidR="00165BE7" w:rsidRPr="0027285E" w14:paraId="189D1F65" w14:textId="77777777" w:rsidTr="00165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tcW w:w="3119" w:type="dxa"/>
          </w:tcPr>
          <w:p w14:paraId="1F315B94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33" w:type="dxa"/>
          </w:tcPr>
          <w:p w14:paraId="439308D1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ICI-chemo (n=91)</w:t>
            </w:r>
          </w:p>
        </w:tc>
        <w:tc>
          <w:tcPr>
            <w:tcW w:w="2525" w:type="dxa"/>
          </w:tcPr>
          <w:p w14:paraId="7AC621C6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Non-ICI-chemo (n=133)</w:t>
            </w:r>
          </w:p>
        </w:tc>
        <w:tc>
          <w:tcPr>
            <w:tcW w:w="1383" w:type="dxa"/>
          </w:tcPr>
          <w:p w14:paraId="1E0A9FB2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p value</w:t>
            </w:r>
          </w:p>
        </w:tc>
      </w:tr>
      <w:tr w:rsidR="00165BE7" w:rsidRPr="0027285E" w14:paraId="275F2F0A" w14:textId="77777777" w:rsidTr="0016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tcW w:w="3119" w:type="dxa"/>
          </w:tcPr>
          <w:p w14:paraId="5ECA3437" w14:textId="7969675D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 xml:space="preserve">Age at </w:t>
            </w:r>
            <w:r w:rsidR="00C777F3">
              <w:rPr>
                <w:rFonts w:ascii="Arial" w:eastAsia="Arial" w:hAnsi="Arial" w:cs="Arial"/>
                <w:b/>
              </w:rPr>
              <w:t>first-</w:t>
            </w:r>
            <w:r w:rsidRPr="0027285E">
              <w:rPr>
                <w:rFonts w:ascii="Arial" w:eastAsia="Arial" w:hAnsi="Arial" w:cs="Arial"/>
                <w:b/>
              </w:rPr>
              <w:t>line therapy</w:t>
            </w:r>
          </w:p>
          <w:p w14:paraId="0E42099C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(years old)</w:t>
            </w:r>
          </w:p>
        </w:tc>
        <w:tc>
          <w:tcPr>
            <w:tcW w:w="2233" w:type="dxa"/>
          </w:tcPr>
          <w:p w14:paraId="1677612B" w14:textId="5BAF4C86" w:rsidR="00165BE7" w:rsidRPr="0027285E" w:rsidRDefault="00A8066A" w:rsidP="00C777F3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69 (49</w:t>
            </w:r>
            <w:r w:rsidR="00C777F3">
              <w:rPr>
                <w:rFonts w:ascii="Arial" w:eastAsia="Arial" w:hAnsi="Arial" w:cs="Arial"/>
                <w:b/>
              </w:rPr>
              <w:t>–</w:t>
            </w:r>
            <w:r w:rsidRPr="0027285E">
              <w:rPr>
                <w:rFonts w:ascii="Arial" w:eastAsia="Arial" w:hAnsi="Arial" w:cs="Arial"/>
                <w:b/>
              </w:rPr>
              <w:t>76)</w:t>
            </w:r>
          </w:p>
        </w:tc>
        <w:tc>
          <w:tcPr>
            <w:tcW w:w="2525" w:type="dxa"/>
          </w:tcPr>
          <w:p w14:paraId="7CD76AA3" w14:textId="6F17A6B0" w:rsidR="00165BE7" w:rsidRPr="0027285E" w:rsidRDefault="00A8066A" w:rsidP="00C777F3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68 (38</w:t>
            </w:r>
            <w:r w:rsidR="00C777F3">
              <w:rPr>
                <w:rFonts w:ascii="Arial" w:eastAsia="Arial" w:hAnsi="Arial" w:cs="Arial"/>
                <w:b/>
              </w:rPr>
              <w:t>–</w:t>
            </w:r>
            <w:r w:rsidRPr="0027285E">
              <w:rPr>
                <w:rFonts w:ascii="Arial" w:eastAsia="Arial" w:hAnsi="Arial" w:cs="Arial"/>
                <w:b/>
              </w:rPr>
              <w:t>84)</w:t>
            </w:r>
          </w:p>
        </w:tc>
        <w:tc>
          <w:tcPr>
            <w:tcW w:w="1383" w:type="dxa"/>
          </w:tcPr>
          <w:p w14:paraId="6F22DC02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0.83</w:t>
            </w:r>
          </w:p>
        </w:tc>
      </w:tr>
      <w:tr w:rsidR="00165BE7" w:rsidRPr="0027285E" w14:paraId="0FFCC910" w14:textId="77777777" w:rsidTr="00165BE7">
        <w:trPr>
          <w:trHeight w:val="291"/>
        </w:trPr>
        <w:tc>
          <w:tcPr>
            <w:tcW w:w="3119" w:type="dxa"/>
          </w:tcPr>
          <w:p w14:paraId="099C6548" w14:textId="5A3B0756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Sex (</w:t>
            </w:r>
            <w:r w:rsidR="00C777F3">
              <w:rPr>
                <w:rFonts w:ascii="Arial" w:eastAsia="Arial" w:hAnsi="Arial" w:cs="Arial"/>
                <w:b/>
              </w:rPr>
              <w:t>m</w:t>
            </w:r>
            <w:r w:rsidRPr="0027285E">
              <w:rPr>
                <w:rFonts w:ascii="Arial" w:eastAsia="Arial" w:hAnsi="Arial" w:cs="Arial"/>
                <w:b/>
              </w:rPr>
              <w:t>ale/</w:t>
            </w:r>
            <w:r w:rsidR="00C777F3">
              <w:rPr>
                <w:rFonts w:ascii="Arial" w:eastAsia="Arial" w:hAnsi="Arial" w:cs="Arial"/>
                <w:b/>
              </w:rPr>
              <w:t>f</w:t>
            </w:r>
            <w:r w:rsidRPr="0027285E">
              <w:rPr>
                <w:rFonts w:ascii="Arial" w:eastAsia="Arial" w:hAnsi="Arial" w:cs="Arial"/>
                <w:b/>
              </w:rPr>
              <w:t>emale)</w:t>
            </w:r>
          </w:p>
        </w:tc>
        <w:tc>
          <w:tcPr>
            <w:tcW w:w="2233" w:type="dxa"/>
          </w:tcPr>
          <w:p w14:paraId="4FE63C0B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66/25</w:t>
            </w:r>
          </w:p>
        </w:tc>
        <w:tc>
          <w:tcPr>
            <w:tcW w:w="2525" w:type="dxa"/>
          </w:tcPr>
          <w:p w14:paraId="4E9A5760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86/47</w:t>
            </w:r>
          </w:p>
        </w:tc>
        <w:tc>
          <w:tcPr>
            <w:tcW w:w="1383" w:type="dxa"/>
          </w:tcPr>
          <w:p w14:paraId="1216CE80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0.25</w:t>
            </w:r>
          </w:p>
        </w:tc>
      </w:tr>
      <w:tr w:rsidR="00165BE7" w:rsidRPr="0027285E" w14:paraId="7FA59313" w14:textId="77777777" w:rsidTr="0016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tcW w:w="3119" w:type="dxa"/>
          </w:tcPr>
          <w:p w14:paraId="6FBA2601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Smoking history</w:t>
            </w:r>
          </w:p>
          <w:p w14:paraId="5350E13C" w14:textId="6F33EEAC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(</w:t>
            </w:r>
            <w:r w:rsidR="00C777F3">
              <w:rPr>
                <w:rFonts w:ascii="Arial" w:eastAsia="Arial" w:hAnsi="Arial" w:cs="Arial"/>
                <w:b/>
              </w:rPr>
              <w:t>n</w:t>
            </w:r>
            <w:r w:rsidRPr="0027285E">
              <w:rPr>
                <w:rFonts w:ascii="Arial" w:eastAsia="Arial" w:hAnsi="Arial" w:cs="Arial"/>
                <w:b/>
              </w:rPr>
              <w:t>ever/</w:t>
            </w:r>
            <w:r w:rsidR="00C777F3">
              <w:rPr>
                <w:rFonts w:ascii="Arial" w:eastAsia="Arial" w:hAnsi="Arial" w:cs="Arial"/>
                <w:b/>
              </w:rPr>
              <w:t>e</w:t>
            </w:r>
            <w:r w:rsidRPr="0027285E">
              <w:rPr>
                <w:rFonts w:ascii="Arial" w:eastAsia="Arial" w:hAnsi="Arial" w:cs="Arial"/>
                <w:b/>
              </w:rPr>
              <w:t>ver)</w:t>
            </w:r>
          </w:p>
        </w:tc>
        <w:tc>
          <w:tcPr>
            <w:tcW w:w="2233" w:type="dxa"/>
          </w:tcPr>
          <w:p w14:paraId="60DD91C9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0/91</w:t>
            </w:r>
          </w:p>
        </w:tc>
        <w:tc>
          <w:tcPr>
            <w:tcW w:w="2525" w:type="dxa"/>
          </w:tcPr>
          <w:p w14:paraId="2F2EC7CD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1/132</w:t>
            </w:r>
          </w:p>
        </w:tc>
        <w:tc>
          <w:tcPr>
            <w:tcW w:w="1383" w:type="dxa"/>
          </w:tcPr>
          <w:p w14:paraId="30B3E003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1.0</w:t>
            </w:r>
          </w:p>
        </w:tc>
      </w:tr>
      <w:tr w:rsidR="00165BE7" w:rsidRPr="0027285E" w14:paraId="66D24492" w14:textId="77777777" w:rsidTr="00165BE7">
        <w:trPr>
          <w:trHeight w:val="786"/>
        </w:trPr>
        <w:tc>
          <w:tcPr>
            <w:tcW w:w="3119" w:type="dxa"/>
          </w:tcPr>
          <w:p w14:paraId="0E0844C1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ECOG-PS</w:t>
            </w:r>
          </w:p>
          <w:p w14:paraId="6E425589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(0/1/2/3/4)</w:t>
            </w:r>
          </w:p>
        </w:tc>
        <w:tc>
          <w:tcPr>
            <w:tcW w:w="2233" w:type="dxa"/>
          </w:tcPr>
          <w:p w14:paraId="01D8562B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16/68/5/1/1</w:t>
            </w:r>
          </w:p>
        </w:tc>
        <w:tc>
          <w:tcPr>
            <w:tcW w:w="2525" w:type="dxa"/>
          </w:tcPr>
          <w:p w14:paraId="636E6A96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13/100/20/0/0</w:t>
            </w:r>
          </w:p>
        </w:tc>
        <w:tc>
          <w:tcPr>
            <w:tcW w:w="1383" w:type="dxa"/>
          </w:tcPr>
          <w:p w14:paraId="1DFBFAD3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0.43</w:t>
            </w:r>
          </w:p>
        </w:tc>
      </w:tr>
      <w:tr w:rsidR="00165BE7" w:rsidRPr="0027285E" w14:paraId="32F1625A" w14:textId="77777777" w:rsidTr="0016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tcW w:w="3119" w:type="dxa"/>
          </w:tcPr>
          <w:p w14:paraId="2B9D7FAA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Staging at diagnosis</w:t>
            </w:r>
          </w:p>
          <w:p w14:paraId="54376271" w14:textId="7F3B4A9A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(Ⅰ/Ⅱ/Ⅲ/Ⅳ)</w:t>
            </w:r>
          </w:p>
        </w:tc>
        <w:tc>
          <w:tcPr>
            <w:tcW w:w="2233" w:type="dxa"/>
          </w:tcPr>
          <w:p w14:paraId="6BC8600A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0/4/20/67</w:t>
            </w:r>
          </w:p>
        </w:tc>
        <w:tc>
          <w:tcPr>
            <w:tcW w:w="2525" w:type="dxa"/>
          </w:tcPr>
          <w:p w14:paraId="01195B6B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2/5/24/102</w:t>
            </w:r>
          </w:p>
        </w:tc>
        <w:tc>
          <w:tcPr>
            <w:tcW w:w="1383" w:type="dxa"/>
          </w:tcPr>
          <w:p w14:paraId="44D4CE0B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0.59</w:t>
            </w:r>
          </w:p>
        </w:tc>
      </w:tr>
      <w:tr w:rsidR="00165BE7" w:rsidRPr="0027285E" w14:paraId="0E625AD9" w14:textId="77777777" w:rsidTr="00165BE7">
        <w:trPr>
          <w:trHeight w:val="463"/>
        </w:trPr>
        <w:tc>
          <w:tcPr>
            <w:tcW w:w="3119" w:type="dxa"/>
          </w:tcPr>
          <w:p w14:paraId="7156DA47" w14:textId="6FCCD853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ES-SCLC/LS-SCLC</w:t>
            </w:r>
          </w:p>
        </w:tc>
        <w:tc>
          <w:tcPr>
            <w:tcW w:w="2233" w:type="dxa"/>
          </w:tcPr>
          <w:p w14:paraId="2C00CFDA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74/17</w:t>
            </w:r>
          </w:p>
        </w:tc>
        <w:tc>
          <w:tcPr>
            <w:tcW w:w="2525" w:type="dxa"/>
          </w:tcPr>
          <w:p w14:paraId="3632B3FD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114/19</w:t>
            </w:r>
          </w:p>
        </w:tc>
        <w:tc>
          <w:tcPr>
            <w:tcW w:w="1383" w:type="dxa"/>
          </w:tcPr>
          <w:p w14:paraId="522FC9ED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0.46</w:t>
            </w:r>
          </w:p>
        </w:tc>
      </w:tr>
      <w:tr w:rsidR="00165BE7" w:rsidRPr="0027285E" w14:paraId="015BFD31" w14:textId="77777777" w:rsidTr="0016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tcW w:w="3119" w:type="dxa"/>
          </w:tcPr>
          <w:p w14:paraId="6E43F0D3" w14:textId="1AA7AC94" w:rsidR="00165BE7" w:rsidRPr="0027285E" w:rsidRDefault="00A8066A" w:rsidP="00C777F3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 xml:space="preserve">Local ablation therapy before </w:t>
            </w:r>
            <w:r w:rsidR="00C777F3">
              <w:rPr>
                <w:rFonts w:ascii="Arial" w:eastAsia="Arial" w:hAnsi="Arial" w:cs="Arial"/>
                <w:b/>
              </w:rPr>
              <w:t>first-</w:t>
            </w:r>
            <w:r w:rsidRPr="0027285E">
              <w:rPr>
                <w:rFonts w:ascii="Arial" w:eastAsia="Arial" w:hAnsi="Arial" w:cs="Arial"/>
                <w:b/>
              </w:rPr>
              <w:t>line treatment (%)</w:t>
            </w:r>
          </w:p>
        </w:tc>
        <w:tc>
          <w:tcPr>
            <w:tcW w:w="2233" w:type="dxa"/>
          </w:tcPr>
          <w:p w14:paraId="3F7ABF1F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12.1</w:t>
            </w:r>
          </w:p>
        </w:tc>
        <w:tc>
          <w:tcPr>
            <w:tcW w:w="2525" w:type="dxa"/>
          </w:tcPr>
          <w:p w14:paraId="6302D476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7.5</w:t>
            </w:r>
          </w:p>
        </w:tc>
        <w:tc>
          <w:tcPr>
            <w:tcW w:w="1383" w:type="dxa"/>
          </w:tcPr>
          <w:p w14:paraId="7E9DA8A7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0.25</w:t>
            </w:r>
          </w:p>
        </w:tc>
      </w:tr>
      <w:tr w:rsidR="00165BE7" w:rsidRPr="0027285E" w14:paraId="2583F02D" w14:textId="77777777" w:rsidTr="00165BE7">
        <w:trPr>
          <w:trHeight w:val="588"/>
        </w:trPr>
        <w:tc>
          <w:tcPr>
            <w:tcW w:w="3119" w:type="dxa"/>
          </w:tcPr>
          <w:p w14:paraId="410CF148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Bone metastasis (%)</w:t>
            </w:r>
          </w:p>
        </w:tc>
        <w:tc>
          <w:tcPr>
            <w:tcW w:w="2233" w:type="dxa"/>
          </w:tcPr>
          <w:p w14:paraId="28911EA4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29.7</w:t>
            </w:r>
          </w:p>
        </w:tc>
        <w:tc>
          <w:tcPr>
            <w:tcW w:w="2525" w:type="dxa"/>
          </w:tcPr>
          <w:p w14:paraId="62514375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23.3</w:t>
            </w:r>
          </w:p>
        </w:tc>
        <w:tc>
          <w:tcPr>
            <w:tcW w:w="1383" w:type="dxa"/>
          </w:tcPr>
          <w:p w14:paraId="6295BD16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0.35</w:t>
            </w:r>
          </w:p>
        </w:tc>
      </w:tr>
      <w:tr w:rsidR="00165BE7" w:rsidRPr="0027285E" w14:paraId="67CF298F" w14:textId="77777777" w:rsidTr="0016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tcW w:w="3119" w:type="dxa"/>
          </w:tcPr>
          <w:p w14:paraId="51A1B980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Brain metastasis (%)</w:t>
            </w:r>
          </w:p>
        </w:tc>
        <w:tc>
          <w:tcPr>
            <w:tcW w:w="2233" w:type="dxa"/>
          </w:tcPr>
          <w:p w14:paraId="44564475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23.1</w:t>
            </w:r>
          </w:p>
        </w:tc>
        <w:tc>
          <w:tcPr>
            <w:tcW w:w="2525" w:type="dxa"/>
          </w:tcPr>
          <w:p w14:paraId="3C8D17FE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20.3</w:t>
            </w:r>
          </w:p>
        </w:tc>
        <w:tc>
          <w:tcPr>
            <w:tcW w:w="1383" w:type="dxa"/>
          </w:tcPr>
          <w:p w14:paraId="0BDE3CCD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0.62</w:t>
            </w:r>
          </w:p>
        </w:tc>
      </w:tr>
      <w:tr w:rsidR="00165BE7" w:rsidRPr="0027285E" w14:paraId="12C106F0" w14:textId="77777777" w:rsidTr="00165BE7">
        <w:trPr>
          <w:trHeight w:val="779"/>
        </w:trPr>
        <w:tc>
          <w:tcPr>
            <w:tcW w:w="3119" w:type="dxa"/>
          </w:tcPr>
          <w:p w14:paraId="117A4FC8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Liver metastasis (%)</w:t>
            </w:r>
          </w:p>
        </w:tc>
        <w:tc>
          <w:tcPr>
            <w:tcW w:w="2233" w:type="dxa"/>
          </w:tcPr>
          <w:p w14:paraId="1C5376A9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29.7</w:t>
            </w:r>
          </w:p>
        </w:tc>
        <w:tc>
          <w:tcPr>
            <w:tcW w:w="2525" w:type="dxa"/>
          </w:tcPr>
          <w:p w14:paraId="48FC046A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21.8</w:t>
            </w:r>
          </w:p>
        </w:tc>
        <w:tc>
          <w:tcPr>
            <w:tcW w:w="1383" w:type="dxa"/>
          </w:tcPr>
          <w:p w14:paraId="07423A3E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0.21</w:t>
            </w:r>
          </w:p>
        </w:tc>
      </w:tr>
      <w:tr w:rsidR="00165BE7" w:rsidRPr="0027285E" w14:paraId="29822554" w14:textId="77777777" w:rsidTr="0016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tcW w:w="3119" w:type="dxa"/>
          </w:tcPr>
          <w:p w14:paraId="1233D153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Adrenal metastasis (%)</w:t>
            </w:r>
          </w:p>
        </w:tc>
        <w:tc>
          <w:tcPr>
            <w:tcW w:w="2233" w:type="dxa"/>
          </w:tcPr>
          <w:p w14:paraId="68F2101A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14.3</w:t>
            </w:r>
          </w:p>
        </w:tc>
        <w:tc>
          <w:tcPr>
            <w:tcW w:w="2525" w:type="dxa"/>
          </w:tcPr>
          <w:p w14:paraId="2960A311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9.8</w:t>
            </w:r>
          </w:p>
        </w:tc>
        <w:tc>
          <w:tcPr>
            <w:tcW w:w="1383" w:type="dxa"/>
          </w:tcPr>
          <w:p w14:paraId="7B5C930C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0.40</w:t>
            </w:r>
          </w:p>
        </w:tc>
      </w:tr>
      <w:tr w:rsidR="00165BE7" w:rsidRPr="0027285E" w14:paraId="511C2C6B" w14:textId="77777777" w:rsidTr="00165BE7">
        <w:trPr>
          <w:trHeight w:val="618"/>
        </w:trPr>
        <w:tc>
          <w:tcPr>
            <w:tcW w:w="3119" w:type="dxa"/>
          </w:tcPr>
          <w:p w14:paraId="00DEC5A3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NLR (&gt;5 / ≤5)</w:t>
            </w:r>
          </w:p>
        </w:tc>
        <w:tc>
          <w:tcPr>
            <w:tcW w:w="2233" w:type="dxa"/>
          </w:tcPr>
          <w:p w14:paraId="7D50A194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23/68</w:t>
            </w:r>
          </w:p>
        </w:tc>
        <w:tc>
          <w:tcPr>
            <w:tcW w:w="2525" w:type="dxa"/>
          </w:tcPr>
          <w:p w14:paraId="1953A0C8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23/110</w:t>
            </w:r>
          </w:p>
        </w:tc>
        <w:tc>
          <w:tcPr>
            <w:tcW w:w="1383" w:type="dxa"/>
          </w:tcPr>
          <w:p w14:paraId="384BDAF8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0.18</w:t>
            </w:r>
          </w:p>
        </w:tc>
      </w:tr>
      <w:tr w:rsidR="00165BE7" w:rsidRPr="0027285E" w14:paraId="18CC3627" w14:textId="77777777" w:rsidTr="0016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3119" w:type="dxa"/>
          </w:tcPr>
          <w:p w14:paraId="40E0D3EC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LIPI score (low/not low)</w:t>
            </w:r>
          </w:p>
        </w:tc>
        <w:tc>
          <w:tcPr>
            <w:tcW w:w="2233" w:type="dxa"/>
          </w:tcPr>
          <w:p w14:paraId="0C2ED06A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36/55</w:t>
            </w:r>
          </w:p>
        </w:tc>
        <w:tc>
          <w:tcPr>
            <w:tcW w:w="2525" w:type="dxa"/>
          </w:tcPr>
          <w:p w14:paraId="7AFE3783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56/77</w:t>
            </w:r>
          </w:p>
        </w:tc>
        <w:tc>
          <w:tcPr>
            <w:tcW w:w="1383" w:type="dxa"/>
          </w:tcPr>
          <w:p w14:paraId="05A4A7F6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0.78</w:t>
            </w:r>
          </w:p>
        </w:tc>
      </w:tr>
      <w:tr w:rsidR="00165BE7" w:rsidRPr="0027285E" w14:paraId="431C88FA" w14:textId="77777777" w:rsidTr="00165BE7">
        <w:trPr>
          <w:trHeight w:val="779"/>
        </w:trPr>
        <w:tc>
          <w:tcPr>
            <w:tcW w:w="3119" w:type="dxa"/>
          </w:tcPr>
          <w:p w14:paraId="6D4628F8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Hyponatremia (%)</w:t>
            </w:r>
          </w:p>
        </w:tc>
        <w:tc>
          <w:tcPr>
            <w:tcW w:w="2233" w:type="dxa"/>
          </w:tcPr>
          <w:p w14:paraId="379E91C7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31.9</w:t>
            </w:r>
          </w:p>
        </w:tc>
        <w:tc>
          <w:tcPr>
            <w:tcW w:w="2525" w:type="dxa"/>
          </w:tcPr>
          <w:p w14:paraId="594B577B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24.8</w:t>
            </w:r>
          </w:p>
        </w:tc>
        <w:tc>
          <w:tcPr>
            <w:tcW w:w="1383" w:type="dxa"/>
          </w:tcPr>
          <w:p w14:paraId="3A6801DF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0.29</w:t>
            </w:r>
          </w:p>
        </w:tc>
      </w:tr>
      <w:tr w:rsidR="00165BE7" w:rsidRPr="0027285E" w14:paraId="2C78C368" w14:textId="77777777" w:rsidTr="0016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tcW w:w="3119" w:type="dxa"/>
          </w:tcPr>
          <w:p w14:paraId="38BFA4CE" w14:textId="265F11D7" w:rsidR="00165BE7" w:rsidRPr="0027285E" w:rsidRDefault="00C777F3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First-</w:t>
            </w:r>
            <w:r w:rsidR="00A8066A" w:rsidRPr="0027285E">
              <w:rPr>
                <w:rFonts w:ascii="Arial" w:eastAsia="Arial" w:hAnsi="Arial" w:cs="Arial"/>
                <w:b/>
              </w:rPr>
              <w:t xml:space="preserve">line </w:t>
            </w:r>
          </w:p>
          <w:p w14:paraId="2B223F57" w14:textId="283C31AF" w:rsidR="00165BE7" w:rsidRPr="0027285E" w:rsidRDefault="00C777F3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</w:t>
            </w:r>
            <w:r w:rsidR="00A8066A" w:rsidRPr="0027285E">
              <w:rPr>
                <w:rFonts w:ascii="Arial" w:eastAsia="Arial" w:hAnsi="Arial" w:cs="Arial"/>
                <w:b/>
              </w:rPr>
              <w:t>reatment regimen</w:t>
            </w:r>
          </w:p>
        </w:tc>
        <w:tc>
          <w:tcPr>
            <w:tcW w:w="2233" w:type="dxa"/>
          </w:tcPr>
          <w:p w14:paraId="5BE4B18A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2525" w:type="dxa"/>
          </w:tcPr>
          <w:p w14:paraId="6F7BD92A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1383" w:type="dxa"/>
          </w:tcPr>
          <w:p w14:paraId="7D471EE2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</w:tr>
      <w:tr w:rsidR="00165BE7" w:rsidRPr="0027285E" w14:paraId="162CADB6" w14:textId="77777777" w:rsidTr="00165BE7">
        <w:trPr>
          <w:trHeight w:val="779"/>
        </w:trPr>
        <w:tc>
          <w:tcPr>
            <w:tcW w:w="3119" w:type="dxa"/>
          </w:tcPr>
          <w:p w14:paraId="2FED37A3" w14:textId="0723B09C" w:rsidR="00165BE7" w:rsidRPr="0027285E" w:rsidRDefault="00A8066A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27285E">
              <w:rPr>
                <w:rFonts w:ascii="Arial" w:eastAsia="Arial" w:hAnsi="Arial" w:cs="Arial"/>
                <w:b/>
              </w:rPr>
              <w:t>CBDCA+</w:t>
            </w:r>
            <w:r w:rsidR="00C777F3">
              <w:rPr>
                <w:rFonts w:ascii="Arial" w:eastAsia="Arial" w:hAnsi="Arial" w:cs="Arial"/>
                <w:b/>
              </w:rPr>
              <w:t>e</w:t>
            </w:r>
            <w:r w:rsidRPr="0027285E">
              <w:rPr>
                <w:rFonts w:ascii="Arial" w:eastAsia="Arial" w:hAnsi="Arial" w:cs="Arial"/>
                <w:b/>
              </w:rPr>
              <w:t>toposide+</w:t>
            </w:r>
            <w:r w:rsidR="00C777F3">
              <w:rPr>
                <w:rFonts w:ascii="Arial" w:eastAsia="Arial" w:hAnsi="Arial" w:cs="Arial"/>
                <w:b/>
              </w:rPr>
              <w:t>a</w:t>
            </w:r>
            <w:r w:rsidRPr="0027285E">
              <w:rPr>
                <w:rFonts w:ascii="Arial" w:eastAsia="Arial" w:hAnsi="Arial" w:cs="Arial"/>
                <w:b/>
              </w:rPr>
              <w:t>tezolizumab</w:t>
            </w:r>
            <w:proofErr w:type="spellEnd"/>
          </w:p>
        </w:tc>
        <w:tc>
          <w:tcPr>
            <w:tcW w:w="2233" w:type="dxa"/>
          </w:tcPr>
          <w:p w14:paraId="3A7C2D4D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66</w:t>
            </w:r>
          </w:p>
        </w:tc>
        <w:tc>
          <w:tcPr>
            <w:tcW w:w="2525" w:type="dxa"/>
          </w:tcPr>
          <w:p w14:paraId="48E2A895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-</w:t>
            </w:r>
          </w:p>
        </w:tc>
        <w:tc>
          <w:tcPr>
            <w:tcW w:w="1383" w:type="dxa"/>
          </w:tcPr>
          <w:p w14:paraId="3A6A2C27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</w:tr>
      <w:tr w:rsidR="00165BE7" w:rsidRPr="0027285E" w14:paraId="3648A5D3" w14:textId="77777777" w:rsidTr="0016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tcW w:w="3119" w:type="dxa"/>
          </w:tcPr>
          <w:p w14:paraId="5FC4FEE1" w14:textId="034B9961" w:rsidR="00165BE7" w:rsidRPr="0027285E" w:rsidRDefault="00A8066A" w:rsidP="00C777F3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27285E">
              <w:rPr>
                <w:rFonts w:ascii="Arial" w:eastAsia="Arial" w:hAnsi="Arial" w:cs="Arial"/>
                <w:b/>
              </w:rPr>
              <w:lastRenderedPageBreak/>
              <w:t>CDDP+</w:t>
            </w:r>
            <w:r w:rsidR="00C777F3">
              <w:rPr>
                <w:rFonts w:ascii="Arial" w:eastAsia="Arial" w:hAnsi="Arial" w:cs="Arial"/>
                <w:b/>
              </w:rPr>
              <w:t>e</w:t>
            </w:r>
            <w:r w:rsidRPr="0027285E">
              <w:rPr>
                <w:rFonts w:ascii="Arial" w:eastAsia="Arial" w:hAnsi="Arial" w:cs="Arial"/>
                <w:b/>
              </w:rPr>
              <w:t>toposide+</w:t>
            </w:r>
            <w:r w:rsidR="00C777F3">
              <w:rPr>
                <w:rFonts w:ascii="Arial" w:eastAsia="Arial" w:hAnsi="Arial" w:cs="Arial"/>
                <w:b/>
              </w:rPr>
              <w:t>d</w:t>
            </w:r>
            <w:r w:rsidRPr="0027285E">
              <w:rPr>
                <w:rFonts w:ascii="Arial" w:eastAsia="Arial" w:hAnsi="Arial" w:cs="Arial"/>
                <w:b/>
              </w:rPr>
              <w:t>urvalumab</w:t>
            </w:r>
            <w:proofErr w:type="spellEnd"/>
          </w:p>
        </w:tc>
        <w:tc>
          <w:tcPr>
            <w:tcW w:w="2233" w:type="dxa"/>
          </w:tcPr>
          <w:p w14:paraId="2372F0D5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5</w:t>
            </w:r>
          </w:p>
        </w:tc>
        <w:tc>
          <w:tcPr>
            <w:tcW w:w="2525" w:type="dxa"/>
          </w:tcPr>
          <w:p w14:paraId="0B8DCEDC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-</w:t>
            </w:r>
          </w:p>
        </w:tc>
        <w:tc>
          <w:tcPr>
            <w:tcW w:w="1383" w:type="dxa"/>
          </w:tcPr>
          <w:p w14:paraId="5A45793B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</w:tr>
      <w:tr w:rsidR="00165BE7" w:rsidRPr="0027285E" w14:paraId="0FED7A1E" w14:textId="77777777" w:rsidTr="00165BE7">
        <w:trPr>
          <w:trHeight w:val="779"/>
        </w:trPr>
        <w:tc>
          <w:tcPr>
            <w:tcW w:w="3119" w:type="dxa"/>
          </w:tcPr>
          <w:p w14:paraId="1C0E5DE1" w14:textId="7E3A70FB" w:rsidR="00165BE7" w:rsidRPr="0027285E" w:rsidRDefault="00A8066A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27285E">
              <w:rPr>
                <w:rFonts w:ascii="Arial" w:eastAsia="Arial" w:hAnsi="Arial" w:cs="Arial"/>
                <w:b/>
              </w:rPr>
              <w:t>CBDCA+</w:t>
            </w:r>
            <w:r w:rsidR="00C777F3">
              <w:rPr>
                <w:rFonts w:ascii="Arial" w:eastAsia="Arial" w:hAnsi="Arial" w:cs="Arial"/>
                <w:b/>
              </w:rPr>
              <w:t>e</w:t>
            </w:r>
            <w:r w:rsidRPr="0027285E">
              <w:rPr>
                <w:rFonts w:ascii="Arial" w:eastAsia="Arial" w:hAnsi="Arial" w:cs="Arial"/>
                <w:b/>
              </w:rPr>
              <w:t>toposide+</w:t>
            </w:r>
            <w:r w:rsidR="00C777F3">
              <w:rPr>
                <w:rFonts w:ascii="Arial" w:eastAsia="Arial" w:hAnsi="Arial" w:cs="Arial"/>
                <w:b/>
              </w:rPr>
              <w:t>d</w:t>
            </w:r>
            <w:r w:rsidRPr="0027285E">
              <w:rPr>
                <w:rFonts w:ascii="Arial" w:eastAsia="Arial" w:hAnsi="Arial" w:cs="Arial"/>
                <w:b/>
              </w:rPr>
              <w:t>urvalumab</w:t>
            </w:r>
            <w:proofErr w:type="spellEnd"/>
          </w:p>
        </w:tc>
        <w:tc>
          <w:tcPr>
            <w:tcW w:w="2233" w:type="dxa"/>
          </w:tcPr>
          <w:p w14:paraId="6E344C7D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20</w:t>
            </w:r>
          </w:p>
        </w:tc>
        <w:tc>
          <w:tcPr>
            <w:tcW w:w="2525" w:type="dxa"/>
          </w:tcPr>
          <w:p w14:paraId="676749C0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-</w:t>
            </w:r>
          </w:p>
        </w:tc>
        <w:tc>
          <w:tcPr>
            <w:tcW w:w="1383" w:type="dxa"/>
          </w:tcPr>
          <w:p w14:paraId="00852BC9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</w:tr>
      <w:tr w:rsidR="00165BE7" w:rsidRPr="0027285E" w14:paraId="1F0CE0E2" w14:textId="77777777" w:rsidTr="0016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tcW w:w="3119" w:type="dxa"/>
          </w:tcPr>
          <w:p w14:paraId="247277F0" w14:textId="4F44ED63" w:rsidR="00165BE7" w:rsidRPr="0027285E" w:rsidRDefault="00A8066A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27285E">
              <w:rPr>
                <w:rFonts w:ascii="Arial" w:eastAsia="Arial" w:hAnsi="Arial" w:cs="Arial"/>
                <w:b/>
              </w:rPr>
              <w:t>CDDP+</w:t>
            </w:r>
            <w:r w:rsidR="00C777F3">
              <w:rPr>
                <w:rFonts w:ascii="Arial" w:eastAsia="Arial" w:hAnsi="Arial" w:cs="Arial"/>
                <w:b/>
              </w:rPr>
              <w:t>i</w:t>
            </w:r>
            <w:r w:rsidRPr="0027285E">
              <w:rPr>
                <w:rFonts w:ascii="Arial" w:eastAsia="Arial" w:hAnsi="Arial" w:cs="Arial"/>
                <w:b/>
              </w:rPr>
              <w:t>rinotecan</w:t>
            </w:r>
            <w:proofErr w:type="spellEnd"/>
          </w:p>
        </w:tc>
        <w:tc>
          <w:tcPr>
            <w:tcW w:w="2233" w:type="dxa"/>
          </w:tcPr>
          <w:p w14:paraId="56700984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-</w:t>
            </w:r>
          </w:p>
        </w:tc>
        <w:tc>
          <w:tcPr>
            <w:tcW w:w="2525" w:type="dxa"/>
          </w:tcPr>
          <w:p w14:paraId="2329EE8D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32</w:t>
            </w:r>
          </w:p>
        </w:tc>
        <w:tc>
          <w:tcPr>
            <w:tcW w:w="1383" w:type="dxa"/>
          </w:tcPr>
          <w:p w14:paraId="1AB14E13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</w:tr>
      <w:tr w:rsidR="00165BE7" w:rsidRPr="0027285E" w14:paraId="69798AAD" w14:textId="77777777" w:rsidTr="00165BE7">
        <w:trPr>
          <w:trHeight w:val="779"/>
        </w:trPr>
        <w:tc>
          <w:tcPr>
            <w:tcW w:w="3119" w:type="dxa"/>
          </w:tcPr>
          <w:p w14:paraId="4C1BF77F" w14:textId="018DCC8F" w:rsidR="00165BE7" w:rsidRPr="0027285E" w:rsidRDefault="00A8066A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27285E">
              <w:rPr>
                <w:rFonts w:ascii="Arial" w:eastAsia="Arial" w:hAnsi="Arial" w:cs="Arial"/>
                <w:b/>
              </w:rPr>
              <w:t>CDDP+</w:t>
            </w:r>
            <w:r w:rsidR="00C777F3">
              <w:rPr>
                <w:rFonts w:ascii="Arial" w:eastAsia="Arial" w:hAnsi="Arial" w:cs="Arial"/>
                <w:b/>
              </w:rPr>
              <w:t>e</w:t>
            </w:r>
            <w:r w:rsidRPr="0027285E">
              <w:rPr>
                <w:rFonts w:ascii="Arial" w:eastAsia="Arial" w:hAnsi="Arial" w:cs="Arial"/>
                <w:b/>
              </w:rPr>
              <w:t>toposide</w:t>
            </w:r>
            <w:proofErr w:type="spellEnd"/>
          </w:p>
        </w:tc>
        <w:tc>
          <w:tcPr>
            <w:tcW w:w="2233" w:type="dxa"/>
          </w:tcPr>
          <w:p w14:paraId="67F2A238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-</w:t>
            </w:r>
          </w:p>
        </w:tc>
        <w:tc>
          <w:tcPr>
            <w:tcW w:w="2525" w:type="dxa"/>
          </w:tcPr>
          <w:p w14:paraId="62462B70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19</w:t>
            </w:r>
          </w:p>
        </w:tc>
        <w:tc>
          <w:tcPr>
            <w:tcW w:w="1383" w:type="dxa"/>
          </w:tcPr>
          <w:p w14:paraId="38FD5383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</w:tr>
      <w:tr w:rsidR="00165BE7" w:rsidRPr="0027285E" w14:paraId="04634381" w14:textId="77777777" w:rsidTr="0016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tcW w:w="3119" w:type="dxa"/>
          </w:tcPr>
          <w:p w14:paraId="76C9F0A0" w14:textId="21468833" w:rsidR="00165BE7" w:rsidRPr="0027285E" w:rsidRDefault="00A8066A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27285E">
              <w:rPr>
                <w:rFonts w:ascii="Arial" w:eastAsia="Arial" w:hAnsi="Arial" w:cs="Arial"/>
                <w:b/>
              </w:rPr>
              <w:t>CBDCA+</w:t>
            </w:r>
            <w:r w:rsidR="00C777F3">
              <w:rPr>
                <w:rFonts w:ascii="Arial" w:eastAsia="Arial" w:hAnsi="Arial" w:cs="Arial"/>
                <w:b/>
              </w:rPr>
              <w:t>i</w:t>
            </w:r>
            <w:r w:rsidRPr="0027285E">
              <w:rPr>
                <w:rFonts w:ascii="Arial" w:eastAsia="Arial" w:hAnsi="Arial" w:cs="Arial"/>
                <w:b/>
              </w:rPr>
              <w:t>rinotecan</w:t>
            </w:r>
            <w:proofErr w:type="spellEnd"/>
          </w:p>
        </w:tc>
        <w:tc>
          <w:tcPr>
            <w:tcW w:w="2233" w:type="dxa"/>
          </w:tcPr>
          <w:p w14:paraId="3C212BE7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-</w:t>
            </w:r>
          </w:p>
        </w:tc>
        <w:tc>
          <w:tcPr>
            <w:tcW w:w="2525" w:type="dxa"/>
          </w:tcPr>
          <w:p w14:paraId="5F9E0778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1383" w:type="dxa"/>
          </w:tcPr>
          <w:p w14:paraId="4C917C88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</w:tr>
      <w:tr w:rsidR="00165BE7" w:rsidRPr="0027285E" w14:paraId="0BB966C6" w14:textId="77777777" w:rsidTr="00165BE7">
        <w:trPr>
          <w:trHeight w:val="779"/>
        </w:trPr>
        <w:tc>
          <w:tcPr>
            <w:tcW w:w="3119" w:type="dxa"/>
          </w:tcPr>
          <w:p w14:paraId="6F215406" w14:textId="22356D6F" w:rsidR="00165BE7" w:rsidRPr="0027285E" w:rsidRDefault="00A8066A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27285E">
              <w:rPr>
                <w:rFonts w:ascii="Arial" w:eastAsia="Arial" w:hAnsi="Arial" w:cs="Arial"/>
                <w:b/>
              </w:rPr>
              <w:t>CBDCA+</w:t>
            </w:r>
            <w:r w:rsidR="00C777F3">
              <w:rPr>
                <w:rFonts w:ascii="Arial" w:eastAsia="Arial" w:hAnsi="Arial" w:cs="Arial"/>
                <w:b/>
              </w:rPr>
              <w:t>e</w:t>
            </w:r>
            <w:r w:rsidRPr="0027285E">
              <w:rPr>
                <w:rFonts w:ascii="Arial" w:eastAsia="Arial" w:hAnsi="Arial" w:cs="Arial"/>
                <w:b/>
              </w:rPr>
              <w:t>toposide</w:t>
            </w:r>
            <w:proofErr w:type="spellEnd"/>
          </w:p>
        </w:tc>
        <w:tc>
          <w:tcPr>
            <w:tcW w:w="2233" w:type="dxa"/>
          </w:tcPr>
          <w:p w14:paraId="6CA151CE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-</w:t>
            </w:r>
          </w:p>
        </w:tc>
        <w:tc>
          <w:tcPr>
            <w:tcW w:w="2525" w:type="dxa"/>
          </w:tcPr>
          <w:p w14:paraId="03CC2DC5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78</w:t>
            </w:r>
          </w:p>
        </w:tc>
        <w:tc>
          <w:tcPr>
            <w:tcW w:w="1383" w:type="dxa"/>
          </w:tcPr>
          <w:p w14:paraId="4B04A1A0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</w:tr>
      <w:tr w:rsidR="00165BE7" w:rsidRPr="0027285E" w14:paraId="5A843B51" w14:textId="77777777" w:rsidTr="0016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tcW w:w="3119" w:type="dxa"/>
          </w:tcPr>
          <w:p w14:paraId="62A85FC4" w14:textId="76B3F5B1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 xml:space="preserve">Number of </w:t>
            </w:r>
            <w:r w:rsidR="00C777F3">
              <w:rPr>
                <w:rFonts w:ascii="Arial" w:eastAsia="Arial" w:hAnsi="Arial" w:cs="Arial"/>
                <w:b/>
              </w:rPr>
              <w:t>c</w:t>
            </w:r>
            <w:r w:rsidRPr="0027285E">
              <w:rPr>
                <w:rFonts w:ascii="Arial" w:eastAsia="Arial" w:hAnsi="Arial" w:cs="Arial"/>
                <w:b/>
              </w:rPr>
              <w:t>ourses of maintenance ICI (median)</w:t>
            </w:r>
          </w:p>
        </w:tc>
        <w:tc>
          <w:tcPr>
            <w:tcW w:w="2233" w:type="dxa"/>
          </w:tcPr>
          <w:p w14:paraId="706ED7FD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2525" w:type="dxa"/>
          </w:tcPr>
          <w:p w14:paraId="6760F36D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1383" w:type="dxa"/>
          </w:tcPr>
          <w:p w14:paraId="0D6799CE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</w:tr>
      <w:tr w:rsidR="00165BE7" w:rsidRPr="0027285E" w14:paraId="419AE23D" w14:textId="77777777" w:rsidTr="00165BE7">
        <w:trPr>
          <w:trHeight w:val="779"/>
        </w:trPr>
        <w:tc>
          <w:tcPr>
            <w:tcW w:w="3119" w:type="dxa"/>
          </w:tcPr>
          <w:p w14:paraId="1DE47735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2233" w:type="dxa"/>
          </w:tcPr>
          <w:p w14:paraId="60BDEB7E" w14:textId="70E5743E" w:rsidR="00165BE7" w:rsidRPr="0027285E" w:rsidRDefault="00A8066A" w:rsidP="00C777F3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2 [0</w:t>
            </w:r>
            <w:r w:rsidR="00C777F3">
              <w:rPr>
                <w:rFonts w:ascii="Arial" w:eastAsia="Arial" w:hAnsi="Arial" w:cs="Arial"/>
                <w:b/>
              </w:rPr>
              <w:t>–</w:t>
            </w:r>
            <w:r w:rsidRPr="0027285E">
              <w:rPr>
                <w:rFonts w:ascii="Arial" w:eastAsia="Arial" w:hAnsi="Arial" w:cs="Arial"/>
                <w:b/>
              </w:rPr>
              <w:t>17]</w:t>
            </w:r>
          </w:p>
        </w:tc>
        <w:tc>
          <w:tcPr>
            <w:tcW w:w="2525" w:type="dxa"/>
          </w:tcPr>
          <w:p w14:paraId="7100264C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-</w:t>
            </w:r>
          </w:p>
        </w:tc>
        <w:tc>
          <w:tcPr>
            <w:tcW w:w="1383" w:type="dxa"/>
          </w:tcPr>
          <w:p w14:paraId="2DCA3689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</w:tr>
    </w:tbl>
    <w:p w14:paraId="6DE60809" w14:textId="3EE843F7" w:rsidR="00165BE7" w:rsidRPr="0027285E" w:rsidRDefault="00A8066A">
      <w:pPr>
        <w:widowControl/>
        <w:jc w:val="left"/>
        <w:rPr>
          <w:rFonts w:ascii="Arial" w:eastAsia="Arial" w:hAnsi="Arial" w:cs="Arial"/>
        </w:rPr>
      </w:pPr>
      <w:r w:rsidRPr="0027285E">
        <w:rPr>
          <w:rFonts w:ascii="Arial" w:eastAsia="Arial" w:hAnsi="Arial" w:cs="Arial"/>
        </w:rPr>
        <w:t xml:space="preserve">Chemo, chemotherapy; ICI-chemo, combination of ICI and chemotherapy; PS, performance status; ES-SCLC, extensive-stage small cell lung cancer; ICI, </w:t>
      </w:r>
      <w:r w:rsidR="00C777F3">
        <w:rPr>
          <w:rFonts w:ascii="Arial" w:eastAsia="Arial" w:hAnsi="Arial" w:cs="Arial"/>
        </w:rPr>
        <w:t>i</w:t>
      </w:r>
      <w:r w:rsidRPr="0027285E">
        <w:rPr>
          <w:rFonts w:ascii="Arial" w:eastAsia="Arial" w:hAnsi="Arial" w:cs="Arial"/>
        </w:rPr>
        <w:t>mmune checkpoint inhibitor; LS-SCLC, limited-stage small cell lung cancer; NLR, neutrophil</w:t>
      </w:r>
      <w:r w:rsidRPr="0027285E">
        <w:rPr>
          <w:rFonts w:ascii="Arial" w:eastAsia="Arial" w:hAnsi="Arial" w:cs="Arial"/>
        </w:rPr>
        <w:t>-</w:t>
      </w:r>
      <w:r w:rsidRPr="0027285E">
        <w:rPr>
          <w:rFonts w:ascii="Arial" w:eastAsia="Arial" w:hAnsi="Arial" w:cs="Arial"/>
        </w:rPr>
        <w:t>to</w:t>
      </w:r>
      <w:r w:rsidRPr="0027285E">
        <w:rPr>
          <w:rFonts w:ascii="Arial" w:eastAsia="Arial" w:hAnsi="Arial" w:cs="Arial"/>
        </w:rPr>
        <w:t>-</w:t>
      </w:r>
      <w:r w:rsidRPr="0027285E">
        <w:rPr>
          <w:rFonts w:ascii="Arial" w:eastAsia="Arial" w:hAnsi="Arial" w:cs="Arial"/>
        </w:rPr>
        <w:t xml:space="preserve">lymphocyte ratio; LIPI, </w:t>
      </w:r>
      <w:r w:rsidR="00C777F3">
        <w:rPr>
          <w:rFonts w:ascii="Arial" w:eastAsia="Arial" w:hAnsi="Arial" w:cs="Arial"/>
        </w:rPr>
        <w:t>L</w:t>
      </w:r>
      <w:r w:rsidRPr="0027285E">
        <w:rPr>
          <w:rFonts w:ascii="Arial" w:eastAsia="Arial" w:hAnsi="Arial" w:cs="Arial"/>
        </w:rPr>
        <w:t xml:space="preserve">ung </w:t>
      </w:r>
      <w:r w:rsidR="00C777F3">
        <w:rPr>
          <w:rFonts w:ascii="Arial" w:eastAsia="Arial" w:hAnsi="Arial" w:cs="Arial"/>
        </w:rPr>
        <w:t>I</w:t>
      </w:r>
      <w:r w:rsidRPr="0027285E">
        <w:rPr>
          <w:rFonts w:ascii="Arial" w:eastAsia="Arial" w:hAnsi="Arial" w:cs="Arial"/>
        </w:rPr>
        <w:t xml:space="preserve">mmune </w:t>
      </w:r>
      <w:r w:rsidR="00C777F3">
        <w:rPr>
          <w:rFonts w:ascii="Arial" w:eastAsia="Arial" w:hAnsi="Arial" w:cs="Arial"/>
        </w:rPr>
        <w:t>P</w:t>
      </w:r>
      <w:r w:rsidRPr="0027285E">
        <w:rPr>
          <w:rFonts w:ascii="Arial" w:eastAsia="Arial" w:hAnsi="Arial" w:cs="Arial"/>
        </w:rPr>
        <w:t xml:space="preserve">rognostic </w:t>
      </w:r>
      <w:r w:rsidR="00C777F3">
        <w:rPr>
          <w:rFonts w:ascii="Arial" w:eastAsia="Arial" w:hAnsi="Arial" w:cs="Arial"/>
        </w:rPr>
        <w:t>I</w:t>
      </w:r>
      <w:r w:rsidRPr="0027285E">
        <w:rPr>
          <w:rFonts w:ascii="Arial" w:eastAsia="Arial" w:hAnsi="Arial" w:cs="Arial"/>
        </w:rPr>
        <w:t>ndex</w:t>
      </w:r>
    </w:p>
    <w:p w14:paraId="2CCF4538" w14:textId="77777777" w:rsidR="00165BE7" w:rsidRPr="0027285E" w:rsidRDefault="00A8066A">
      <w:pPr>
        <w:widowControl/>
        <w:jc w:val="left"/>
        <w:rPr>
          <w:rFonts w:ascii="Arial" w:eastAsia="Arial" w:hAnsi="Arial" w:cs="Arial"/>
        </w:rPr>
        <w:sectPr w:rsidR="00165BE7" w:rsidRPr="0027285E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27285E">
        <w:rPr>
          <w:rFonts w:ascii="Arial" w:eastAsia="Arial" w:hAnsi="Arial" w:cs="Arial"/>
        </w:rPr>
        <w:br w:type="page"/>
      </w:r>
    </w:p>
    <w:p w14:paraId="269F4A3D" w14:textId="77777777" w:rsidR="00165BE7" w:rsidRPr="0027285E" w:rsidRDefault="00165BE7">
      <w:pPr>
        <w:widowControl/>
        <w:jc w:val="left"/>
        <w:rPr>
          <w:rFonts w:ascii="Arial" w:eastAsia="Arial" w:hAnsi="Arial" w:cs="Arial"/>
          <w:b/>
        </w:rPr>
        <w:sectPr w:rsidR="00165BE7" w:rsidRPr="0027285E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7EFD848" w14:textId="3B8775EB" w:rsidR="00165BE7" w:rsidRPr="0027285E" w:rsidRDefault="00A8066A">
      <w:pPr>
        <w:widowControl/>
        <w:jc w:val="left"/>
        <w:rPr>
          <w:rFonts w:ascii="Arial" w:eastAsia="Arial" w:hAnsi="Arial" w:cs="Arial"/>
        </w:rPr>
      </w:pPr>
      <w:r w:rsidRPr="0027285E">
        <w:rPr>
          <w:rFonts w:ascii="Arial" w:eastAsia="Arial" w:hAnsi="Arial" w:cs="Arial"/>
          <w:b/>
        </w:rPr>
        <w:lastRenderedPageBreak/>
        <w:t xml:space="preserve">Supplemental Table 2. Univariate and multivariate analyses of factors associated with OS at the </w:t>
      </w:r>
      <w:r w:rsidR="00C777F3">
        <w:rPr>
          <w:rFonts w:ascii="Arial" w:eastAsia="Arial" w:hAnsi="Arial" w:cs="Arial"/>
          <w:b/>
        </w:rPr>
        <w:t>first-</w:t>
      </w:r>
      <w:r w:rsidRPr="0027285E">
        <w:rPr>
          <w:rFonts w:ascii="Arial" w:eastAsia="Arial" w:hAnsi="Arial" w:cs="Arial"/>
          <w:b/>
        </w:rPr>
        <w:t>line therapy</w:t>
      </w:r>
    </w:p>
    <w:tbl>
      <w:tblPr>
        <w:tblW w:w="134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992"/>
        <w:gridCol w:w="1417"/>
        <w:gridCol w:w="993"/>
        <w:gridCol w:w="1134"/>
        <w:gridCol w:w="1275"/>
        <w:gridCol w:w="993"/>
      </w:tblGrid>
      <w:tr w:rsidR="00165BE7" w:rsidRPr="0027285E" w14:paraId="3DC969A4" w14:textId="77777777">
        <w:trPr>
          <w:trHeight w:val="405"/>
        </w:trPr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7491EFE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 xml:space="preserve">　 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B36D223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 xml:space="preserve">　 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12856B6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  <w:b/>
              </w:rPr>
              <w:t>Univariate</w:t>
            </w:r>
            <w:r w:rsidRPr="0027285E">
              <w:rPr>
                <w:rFonts w:ascii="Arial" w:eastAsia="Arial" w:hAnsi="Arial" w:cs="Arial"/>
              </w:rPr>
              <w:t> 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39387B1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  <w:b/>
              </w:rPr>
              <w:t>Multivariate</w:t>
            </w:r>
            <w:r w:rsidRPr="0027285E">
              <w:rPr>
                <w:rFonts w:ascii="Arial" w:eastAsia="Arial" w:hAnsi="Arial" w:cs="Arial"/>
              </w:rPr>
              <w:t> </w:t>
            </w:r>
          </w:p>
        </w:tc>
      </w:tr>
      <w:tr w:rsidR="00165BE7" w:rsidRPr="0027285E" w14:paraId="1BD61C1B" w14:textId="77777777">
        <w:trPr>
          <w:trHeight w:val="390"/>
        </w:trPr>
        <w:tc>
          <w:tcPr>
            <w:tcW w:w="35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E69855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  <w:b/>
              </w:rPr>
              <w:t>Parameter</w:t>
            </w:r>
            <w:r w:rsidRPr="0027285E">
              <w:rPr>
                <w:rFonts w:ascii="Arial" w:eastAsia="Arial" w:hAnsi="Arial" w:cs="Arial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EFA54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  <w:b/>
              </w:rPr>
              <w:t>Category</w:t>
            </w:r>
            <w:r w:rsidRPr="0027285E">
              <w:rPr>
                <w:rFonts w:ascii="Arial" w:eastAsia="Arial" w:hAnsi="Arial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62F53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  <w:b/>
              </w:rPr>
              <w:t>HR</w:t>
            </w:r>
            <w:r w:rsidRPr="0027285E">
              <w:rPr>
                <w:rFonts w:ascii="Arial" w:eastAsia="Arial" w:hAnsi="Arial" w:cs="Arial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D24F94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  <w:b/>
              </w:rPr>
              <w:t>95% CI</w:t>
            </w:r>
            <w:r w:rsidRPr="0027285E">
              <w:rPr>
                <w:rFonts w:ascii="Arial" w:eastAsia="Arial" w:hAnsi="Arial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43C518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437BFC">
              <w:rPr>
                <w:rFonts w:ascii="Arial" w:eastAsia="Arial" w:hAnsi="Arial" w:cs="Arial"/>
                <w:b/>
              </w:rPr>
              <w:t>p</w:t>
            </w:r>
            <w:r w:rsidRPr="0027285E">
              <w:rPr>
                <w:rFonts w:ascii="Arial" w:eastAsia="Arial" w:hAnsi="Arial" w:cs="Arial"/>
                <w:b/>
              </w:rPr>
              <w:t>-</w:t>
            </w:r>
            <w:proofErr w:type="spellStart"/>
            <w:r w:rsidRPr="0027285E">
              <w:rPr>
                <w:rFonts w:ascii="Arial" w:eastAsia="Arial" w:hAnsi="Arial" w:cs="Arial"/>
                <w:b/>
              </w:rPr>
              <w:t>value</w:t>
            </w:r>
            <w:r w:rsidRPr="0027285E">
              <w:rPr>
                <w:rFonts w:ascii="Arial" w:eastAsia="Arial" w:hAnsi="Arial" w:cs="Arial"/>
                <w:b/>
                <w:vertAlign w:val="superscript"/>
              </w:rPr>
              <w:t>a</w:t>
            </w:r>
            <w:proofErr w:type="spellEnd"/>
            <w:r w:rsidRPr="0027285E">
              <w:rPr>
                <w:rFonts w:ascii="Arial" w:eastAsia="Arial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ED0BF4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  <w:b/>
              </w:rPr>
              <w:t>HR</w:t>
            </w:r>
            <w:r w:rsidRPr="0027285E">
              <w:rPr>
                <w:rFonts w:ascii="Arial" w:eastAsia="Arial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F04824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  <w:b/>
              </w:rPr>
              <w:t>95% CI</w:t>
            </w:r>
            <w:r w:rsidRPr="0027285E">
              <w:rPr>
                <w:rFonts w:ascii="Arial" w:eastAsia="Arial" w:hAnsi="Arial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0C3EE8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437BFC">
              <w:rPr>
                <w:rFonts w:ascii="Arial" w:eastAsia="Arial" w:hAnsi="Arial" w:cs="Arial"/>
                <w:b/>
              </w:rPr>
              <w:t>p</w:t>
            </w:r>
            <w:r w:rsidRPr="0027285E">
              <w:rPr>
                <w:rFonts w:ascii="Arial" w:eastAsia="Arial" w:hAnsi="Arial" w:cs="Arial"/>
                <w:b/>
              </w:rPr>
              <w:t>-</w:t>
            </w:r>
            <w:proofErr w:type="spellStart"/>
            <w:r w:rsidRPr="0027285E">
              <w:rPr>
                <w:rFonts w:ascii="Arial" w:eastAsia="Arial" w:hAnsi="Arial" w:cs="Arial"/>
                <w:b/>
              </w:rPr>
              <w:t>value</w:t>
            </w:r>
            <w:r w:rsidRPr="0027285E">
              <w:rPr>
                <w:rFonts w:ascii="Arial" w:eastAsia="Arial" w:hAnsi="Arial" w:cs="Arial"/>
                <w:b/>
                <w:vertAlign w:val="superscript"/>
              </w:rPr>
              <w:t>a</w:t>
            </w:r>
            <w:proofErr w:type="spellEnd"/>
            <w:r w:rsidRPr="0027285E">
              <w:rPr>
                <w:rFonts w:ascii="Arial" w:eastAsia="Arial" w:hAnsi="Arial" w:cs="Arial"/>
              </w:rPr>
              <w:t> </w:t>
            </w:r>
          </w:p>
        </w:tc>
      </w:tr>
      <w:tr w:rsidR="00165BE7" w:rsidRPr="0027285E" w14:paraId="4BBD42A2" w14:textId="77777777">
        <w:trPr>
          <w:trHeight w:val="39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00F8C7" w14:textId="78EF8C40" w:rsidR="00165BE7" w:rsidRPr="0027285E" w:rsidRDefault="00A8066A" w:rsidP="00C777F3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 xml:space="preserve">Age at </w:t>
            </w:r>
            <w:r w:rsidR="00C777F3">
              <w:rPr>
                <w:rFonts w:ascii="Arial" w:eastAsia="Arial" w:hAnsi="Arial" w:cs="Arial"/>
              </w:rPr>
              <w:t>first-</w:t>
            </w:r>
            <w:r w:rsidRPr="0027285E">
              <w:rPr>
                <w:rFonts w:ascii="Arial" w:eastAsia="Arial" w:hAnsi="Arial" w:cs="Arial"/>
              </w:rPr>
              <w:t>line treatment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5489EA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≥75 years (vs. &lt;75 years)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BA284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1.19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64E63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0.78–1.81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89FACB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66F485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BF63B0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603AD2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</w:tr>
      <w:tr w:rsidR="00165BE7" w:rsidRPr="0027285E" w14:paraId="07D30B31" w14:textId="77777777">
        <w:trPr>
          <w:trHeight w:val="39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23178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Sex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20A2A8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Female (vs. male)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0CED9C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0446C6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0.51–1.02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BF040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C8451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CCF2B0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872CEB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</w:tr>
      <w:tr w:rsidR="00165BE7" w:rsidRPr="0027285E" w14:paraId="07A74736" w14:textId="77777777">
        <w:trPr>
          <w:trHeight w:val="39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6105C8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Performance status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79F3A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≥2 (vs. 0 or 1)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14382D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1.68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BC1AD3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1.08–2.60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5DC986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0.02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8EE59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1.60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ACAFE9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1.03–2.48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E566D7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0.04 </w:t>
            </w:r>
          </w:p>
        </w:tc>
      </w:tr>
      <w:tr w:rsidR="00165BE7" w:rsidRPr="0027285E" w14:paraId="4DBC5309" w14:textId="77777777">
        <w:trPr>
          <w:trHeight w:val="39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394E5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ES-SCLC or relapsed LS-SCLC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53EA77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ES-SCLC (relapsed LS-SCLC)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67F77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1.34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4E6D3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0.87–2.08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82165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5D304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1D2A8E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644DB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</w:tr>
      <w:tr w:rsidR="00165BE7" w:rsidRPr="0027285E" w14:paraId="3AF4AF0A" w14:textId="77777777">
        <w:trPr>
          <w:trHeight w:val="39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CA5311" w14:textId="27C70AB0" w:rsidR="00165BE7" w:rsidRPr="0027285E" w:rsidRDefault="00A8066A" w:rsidP="00C777F3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 xml:space="preserve">LAT until the start of </w:t>
            </w:r>
            <w:r w:rsidR="00C777F3">
              <w:rPr>
                <w:rFonts w:ascii="Arial" w:eastAsia="Arial" w:hAnsi="Arial" w:cs="Arial"/>
              </w:rPr>
              <w:t>first-</w:t>
            </w:r>
            <w:r w:rsidRPr="0027285E">
              <w:rPr>
                <w:rFonts w:ascii="Arial" w:eastAsia="Arial" w:hAnsi="Arial" w:cs="Arial"/>
              </w:rPr>
              <w:t>line treatment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18201" w14:textId="19F1C440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 xml:space="preserve">Yes (vs. </w:t>
            </w:r>
            <w:r w:rsidR="00C777F3">
              <w:rPr>
                <w:rFonts w:ascii="Arial" w:eastAsia="Arial" w:hAnsi="Arial" w:cs="Arial"/>
              </w:rPr>
              <w:t>n</w:t>
            </w:r>
            <w:r w:rsidRPr="0027285E">
              <w:rPr>
                <w:rFonts w:ascii="Arial" w:eastAsia="Arial" w:hAnsi="Arial" w:cs="Arial"/>
              </w:rPr>
              <w:t>o)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451723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1.09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56B16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0.64–1.86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3A0EDF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0.76 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595FB8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BA0677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6B6EF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</w:tr>
      <w:tr w:rsidR="00165BE7" w:rsidRPr="0027285E" w14:paraId="5FF41518" w14:textId="77777777">
        <w:trPr>
          <w:trHeight w:val="39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EBDFA8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Hyponatremia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025BF" w14:textId="6B029B92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 xml:space="preserve">Yes (vs. </w:t>
            </w:r>
            <w:r w:rsidR="00C777F3">
              <w:rPr>
                <w:rFonts w:ascii="Arial" w:eastAsia="Arial" w:hAnsi="Arial" w:cs="Arial"/>
              </w:rPr>
              <w:t>n</w:t>
            </w:r>
            <w:r w:rsidRPr="0027285E">
              <w:rPr>
                <w:rFonts w:ascii="Arial" w:eastAsia="Arial" w:hAnsi="Arial" w:cs="Arial"/>
              </w:rPr>
              <w:t>o)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E4D193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1.36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8CF4A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0.96–1.91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53063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5E0C06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015A7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B687B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</w:tr>
      <w:tr w:rsidR="00165BE7" w:rsidRPr="0027285E" w14:paraId="2523430A" w14:textId="77777777">
        <w:trPr>
          <w:trHeight w:val="39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A2578" w14:textId="0150832C" w:rsidR="00165BE7" w:rsidRPr="0027285E" w:rsidRDefault="00A8066A" w:rsidP="00C777F3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 xml:space="preserve">NLR at the start of </w:t>
            </w:r>
            <w:r w:rsidR="00C777F3">
              <w:rPr>
                <w:rFonts w:ascii="Arial" w:eastAsia="Arial" w:hAnsi="Arial" w:cs="Arial"/>
              </w:rPr>
              <w:t>first-</w:t>
            </w:r>
            <w:r w:rsidRPr="0027285E">
              <w:rPr>
                <w:rFonts w:ascii="Arial" w:eastAsia="Arial" w:hAnsi="Arial" w:cs="Arial"/>
              </w:rPr>
              <w:t>line treatment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DC27B7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&gt;5 (vs. ≤5)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C5705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335DB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0.66–1.44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C5E0A2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478B07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AD8620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FF59C1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</w:tr>
      <w:tr w:rsidR="00165BE7" w:rsidRPr="0027285E" w14:paraId="7CD17BC1" w14:textId="77777777">
        <w:trPr>
          <w:trHeight w:val="39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FAF46" w14:textId="08C4E982" w:rsidR="00165BE7" w:rsidRPr="0027285E" w:rsidRDefault="00A8066A" w:rsidP="00C777F3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 xml:space="preserve">LIPI score at the start of </w:t>
            </w:r>
            <w:r w:rsidR="00C777F3">
              <w:rPr>
                <w:rFonts w:ascii="Arial" w:eastAsia="Arial" w:hAnsi="Arial" w:cs="Arial"/>
              </w:rPr>
              <w:t>first-</w:t>
            </w:r>
            <w:r w:rsidRPr="0027285E">
              <w:rPr>
                <w:rFonts w:ascii="Arial" w:eastAsia="Arial" w:hAnsi="Arial" w:cs="Arial"/>
              </w:rPr>
              <w:t>line treatment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83E5B3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Low (vs. intermediate and high)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0FD2A0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032B9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0.46–0.87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769A95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150286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0E9198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0.51–0.98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F42F90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0.04</w:t>
            </w:r>
          </w:p>
        </w:tc>
      </w:tr>
      <w:tr w:rsidR="00165BE7" w:rsidRPr="0027285E" w14:paraId="1E546456" w14:textId="77777777">
        <w:trPr>
          <w:trHeight w:val="39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59028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ICI combination therapy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F7F785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With ICI (vs. without ICI)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DF6A81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1.00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5B1C1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0.72–1.38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80F941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E6F8AC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DEB1F5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DC4D0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</w:tr>
      <w:tr w:rsidR="00165BE7" w:rsidRPr="0027285E" w14:paraId="7E5F7348" w14:textId="77777777">
        <w:trPr>
          <w:trHeight w:val="39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9A0BFD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Bone metastasis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AAD17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With (vs. without)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5F56CC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1.39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91AB4D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0.97–1.98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655EA0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BD5B2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20900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FF7BB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</w:tr>
      <w:tr w:rsidR="00165BE7" w:rsidRPr="0027285E" w14:paraId="058933DA" w14:textId="77777777">
        <w:trPr>
          <w:trHeight w:val="39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693C2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Brain metastasis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EF4407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With (vs. without)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1B67C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1.02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9262ED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0.70–1.49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9FA90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3E1F55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44E27D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B1A163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</w:tr>
      <w:tr w:rsidR="00165BE7" w:rsidRPr="0027285E" w14:paraId="61E28291" w14:textId="77777777">
        <w:trPr>
          <w:trHeight w:val="39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96E059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Liver metastasis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9B256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With (vs. without)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AB7EC2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1.79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2AB970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1.26–2.56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18B2D1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90A715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1.65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66C273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1.15–2.36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E7384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  <w:r w:rsidRPr="0027285E">
              <w:rPr>
                <w:rFonts w:ascii="Arial" w:eastAsia="Arial" w:hAnsi="Arial" w:cs="Arial"/>
                <w:b/>
              </w:rPr>
              <w:t>&lt;0.01</w:t>
            </w:r>
          </w:p>
        </w:tc>
      </w:tr>
      <w:tr w:rsidR="00165BE7" w:rsidRPr="0027285E" w14:paraId="69D8A2B4" w14:textId="77777777">
        <w:trPr>
          <w:trHeight w:val="39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B7D8EE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Adrenal metastasis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09FDA6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With (vs. without)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4A550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1.00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56F05E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0.62–1.60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FF4D4" w14:textId="77777777" w:rsidR="00165BE7" w:rsidRPr="0027285E" w:rsidRDefault="00A8066A">
            <w:pPr>
              <w:widowControl/>
              <w:jc w:val="left"/>
              <w:rPr>
                <w:rFonts w:ascii="Arial" w:eastAsia="Arial" w:hAnsi="Arial" w:cs="Arial"/>
              </w:rPr>
            </w:pPr>
            <w:r w:rsidRPr="0027285E">
              <w:rPr>
                <w:rFonts w:ascii="Arial" w:eastAsia="Arial" w:hAnsi="Arial" w:cs="Arial"/>
              </w:rPr>
              <w:t>0.99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704913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B0327E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8E0EBF" w14:textId="77777777" w:rsidR="00165BE7" w:rsidRPr="0027285E" w:rsidRDefault="00165BE7">
            <w:pPr>
              <w:widowControl/>
              <w:jc w:val="left"/>
              <w:rPr>
                <w:rFonts w:ascii="Arial" w:eastAsia="Arial" w:hAnsi="Arial" w:cs="Arial"/>
                <w:b/>
              </w:rPr>
            </w:pPr>
          </w:p>
        </w:tc>
      </w:tr>
    </w:tbl>
    <w:p w14:paraId="36E6D41E" w14:textId="77777777" w:rsidR="00165BE7" w:rsidRPr="0027285E" w:rsidRDefault="00A8066A">
      <w:pPr>
        <w:widowControl/>
        <w:jc w:val="left"/>
        <w:rPr>
          <w:rFonts w:ascii="Arial" w:eastAsia="Arial" w:hAnsi="Arial" w:cs="Arial"/>
        </w:rPr>
      </w:pPr>
      <w:r w:rsidRPr="0027285E">
        <w:rPr>
          <w:rFonts w:ascii="Arial" w:eastAsia="Arial" w:hAnsi="Arial" w:cs="Arial"/>
        </w:rPr>
        <w:t> </w:t>
      </w:r>
    </w:p>
    <w:p w14:paraId="50645EFC" w14:textId="053ECE63" w:rsidR="00165BE7" w:rsidRPr="0027285E" w:rsidRDefault="00A8066A">
      <w:pPr>
        <w:widowControl/>
        <w:jc w:val="left"/>
        <w:rPr>
          <w:rFonts w:ascii="Arial" w:eastAsia="Arial" w:hAnsi="Arial" w:cs="Arial"/>
        </w:rPr>
      </w:pPr>
      <w:r w:rsidRPr="0027285E">
        <w:rPr>
          <w:rFonts w:ascii="Arial" w:eastAsia="Arial" w:hAnsi="Arial" w:cs="Arial"/>
        </w:rPr>
        <w:t xml:space="preserve">Hazard ratios (HRs) and 95% confidence intervals (CIs) were estimated using </w:t>
      </w:r>
      <w:r w:rsidRPr="0027285E">
        <w:rPr>
          <w:rFonts w:ascii="Arial" w:eastAsia="Arial" w:hAnsi="Arial" w:cs="Arial"/>
        </w:rPr>
        <w:t>a</w:t>
      </w:r>
      <w:r w:rsidRPr="0027285E">
        <w:rPr>
          <w:rFonts w:ascii="Arial" w:eastAsia="Arial" w:hAnsi="Arial" w:cs="Arial"/>
        </w:rPr>
        <w:t xml:space="preserve"> Cox proportional hazards regression model. </w:t>
      </w:r>
    </w:p>
    <w:p w14:paraId="359CCC74" w14:textId="7EB11B39" w:rsidR="00165BE7" w:rsidRPr="0027285E" w:rsidRDefault="00A8066A">
      <w:pPr>
        <w:widowControl/>
        <w:jc w:val="left"/>
        <w:rPr>
          <w:rFonts w:ascii="Arial" w:eastAsia="Arial" w:hAnsi="Arial" w:cs="Arial"/>
        </w:rPr>
      </w:pPr>
      <w:r w:rsidRPr="0027285E">
        <w:rPr>
          <w:rFonts w:ascii="Arial" w:eastAsia="Arial" w:hAnsi="Arial" w:cs="Arial"/>
        </w:rPr>
        <w:lastRenderedPageBreak/>
        <w:t>ES-SCLC, extensive-stage small cell lung cancer; LS-SCLC, limited-stage small cell lung cancer; LAT, local ablation therapy; ICT</w:t>
      </w:r>
      <w:r w:rsidRPr="0027285E">
        <w:rPr>
          <w:rFonts w:ascii="Arial" w:eastAsia="Arial" w:hAnsi="Arial" w:cs="Arial"/>
        </w:rPr>
        <w:t>,</w:t>
      </w:r>
      <w:r w:rsidRPr="0027285E">
        <w:rPr>
          <w:rFonts w:ascii="Arial" w:eastAsia="Arial" w:hAnsi="Arial" w:cs="Arial"/>
        </w:rPr>
        <w:t xml:space="preserve"> immune checkpoint inhibitor and chemotherapy; CR, complete response; PR, partial response; SD, stable disease; PD, progressive disease; Pt, platinum; LDH, </w:t>
      </w:r>
      <w:r w:rsidR="00C777F3">
        <w:rPr>
          <w:rFonts w:ascii="Arial" w:eastAsia="Arial" w:hAnsi="Arial" w:cs="Arial"/>
        </w:rPr>
        <w:t>l</w:t>
      </w:r>
      <w:r w:rsidRPr="0027285E">
        <w:rPr>
          <w:rFonts w:ascii="Arial" w:eastAsia="Arial" w:hAnsi="Arial" w:cs="Arial"/>
        </w:rPr>
        <w:t xml:space="preserve">actate </w:t>
      </w:r>
      <w:r w:rsidR="00C777F3">
        <w:rPr>
          <w:rFonts w:ascii="Arial" w:eastAsia="Arial" w:hAnsi="Arial" w:cs="Arial"/>
        </w:rPr>
        <w:t>d</w:t>
      </w:r>
      <w:r w:rsidRPr="0027285E">
        <w:rPr>
          <w:rFonts w:ascii="Arial" w:eastAsia="Arial" w:hAnsi="Arial" w:cs="Arial"/>
        </w:rPr>
        <w:t>ehydrogenase; NLR, neutrophil</w:t>
      </w:r>
      <w:r w:rsidRPr="0027285E">
        <w:rPr>
          <w:rFonts w:ascii="Arial" w:eastAsia="Arial" w:hAnsi="Arial" w:cs="Arial"/>
        </w:rPr>
        <w:t>-</w:t>
      </w:r>
      <w:r w:rsidRPr="0027285E">
        <w:rPr>
          <w:rFonts w:ascii="Arial" w:eastAsia="Arial" w:hAnsi="Arial" w:cs="Arial"/>
        </w:rPr>
        <w:t>to</w:t>
      </w:r>
      <w:r w:rsidRPr="0027285E">
        <w:rPr>
          <w:rFonts w:ascii="Arial" w:eastAsia="Arial" w:hAnsi="Arial" w:cs="Arial"/>
        </w:rPr>
        <w:t>-</w:t>
      </w:r>
      <w:r w:rsidRPr="0027285E">
        <w:rPr>
          <w:rFonts w:ascii="Arial" w:eastAsia="Arial" w:hAnsi="Arial" w:cs="Arial"/>
        </w:rPr>
        <w:t xml:space="preserve">lymphocyte ratio; LIPI, </w:t>
      </w:r>
      <w:r w:rsidR="00C777F3">
        <w:rPr>
          <w:rFonts w:ascii="Arial" w:eastAsia="Arial" w:hAnsi="Arial" w:cs="Arial"/>
        </w:rPr>
        <w:t>L</w:t>
      </w:r>
      <w:r w:rsidRPr="0027285E">
        <w:rPr>
          <w:rFonts w:ascii="Arial" w:eastAsia="Arial" w:hAnsi="Arial" w:cs="Arial"/>
        </w:rPr>
        <w:t xml:space="preserve">ung </w:t>
      </w:r>
      <w:r w:rsidR="00C777F3">
        <w:rPr>
          <w:rFonts w:ascii="Arial" w:eastAsia="Arial" w:hAnsi="Arial" w:cs="Arial"/>
        </w:rPr>
        <w:t>I</w:t>
      </w:r>
      <w:r w:rsidRPr="0027285E">
        <w:rPr>
          <w:rFonts w:ascii="Arial" w:eastAsia="Arial" w:hAnsi="Arial" w:cs="Arial"/>
        </w:rPr>
        <w:t xml:space="preserve">mmune </w:t>
      </w:r>
      <w:r w:rsidR="00C777F3">
        <w:rPr>
          <w:rFonts w:ascii="Arial" w:eastAsia="Arial" w:hAnsi="Arial" w:cs="Arial"/>
        </w:rPr>
        <w:t>P</w:t>
      </w:r>
      <w:r w:rsidRPr="0027285E">
        <w:rPr>
          <w:rFonts w:ascii="Arial" w:eastAsia="Arial" w:hAnsi="Arial" w:cs="Arial"/>
        </w:rPr>
        <w:t xml:space="preserve">rognostic </w:t>
      </w:r>
      <w:r w:rsidR="00C777F3">
        <w:rPr>
          <w:rFonts w:ascii="Arial" w:eastAsia="Arial" w:hAnsi="Arial" w:cs="Arial"/>
        </w:rPr>
        <w:t>I</w:t>
      </w:r>
      <w:r w:rsidRPr="0027285E">
        <w:rPr>
          <w:rFonts w:ascii="Arial" w:eastAsia="Arial" w:hAnsi="Arial" w:cs="Arial"/>
        </w:rPr>
        <w:t>ndex</w:t>
      </w:r>
    </w:p>
    <w:p w14:paraId="5B5C4EFD" w14:textId="1CDAA676" w:rsidR="00165BE7" w:rsidRPr="0027285E" w:rsidRDefault="00A8066A">
      <w:pPr>
        <w:widowControl/>
        <w:jc w:val="left"/>
        <w:rPr>
          <w:rFonts w:ascii="Arial" w:eastAsia="Arial" w:hAnsi="Arial" w:cs="Arial"/>
        </w:rPr>
      </w:pPr>
      <w:r w:rsidRPr="0027285E">
        <w:rPr>
          <w:rFonts w:ascii="Arial" w:eastAsia="Arial" w:hAnsi="Arial" w:cs="Arial"/>
          <w:vertAlign w:val="superscript"/>
        </w:rPr>
        <w:t>a</w:t>
      </w:r>
      <w:r w:rsidRPr="0027285E">
        <w:rPr>
          <w:rFonts w:ascii="Arial" w:eastAsia="Arial" w:hAnsi="Arial" w:cs="Arial"/>
        </w:rPr>
        <w:t>p&lt;0.05 was considered statistically significant.</w:t>
      </w:r>
    </w:p>
    <w:p w14:paraId="7F4F195F" w14:textId="68D27BA5" w:rsidR="00165BE7" w:rsidRPr="00437BFC" w:rsidRDefault="00A8066A">
      <w:pPr>
        <w:widowControl/>
        <w:jc w:val="left"/>
        <w:rPr>
          <w:rFonts w:ascii="Arial" w:hAnsi="Arial" w:cs="Arial" w:hint="eastAsia"/>
        </w:rPr>
        <w:sectPr w:rsidR="00165BE7" w:rsidRPr="00437BFC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  <w:r w:rsidRPr="0027285E">
        <w:rPr>
          <w:rFonts w:ascii="Arial" w:eastAsia="Arial" w:hAnsi="Arial" w:cs="Arial"/>
        </w:rPr>
        <w:t>NLR, neutrophil-to-lymphocyte ratio; LIPI, Lung Immune Prognostic Index; LDH, lactate dehydrogenase; HR, hazard ratio; CI, confidence interval</w:t>
      </w:r>
      <w:r w:rsidRPr="0027285E">
        <w:rPr>
          <w:rFonts w:ascii="Arial" w:eastAsia="Arial" w:hAnsi="Arial" w:cs="Arial"/>
        </w:rPr>
        <w:br w:type="page"/>
      </w:r>
    </w:p>
    <w:p w14:paraId="69444C18" w14:textId="531D4D3A" w:rsidR="00165BE7" w:rsidRPr="00437BFC" w:rsidRDefault="00165BE7">
      <w:pPr>
        <w:jc w:val="left"/>
        <w:rPr>
          <w:rFonts w:ascii="Arial" w:hAnsi="Arial" w:cs="Arial" w:hint="eastAsia"/>
        </w:rPr>
      </w:pPr>
    </w:p>
    <w:sectPr w:rsidR="00165BE7" w:rsidRPr="00437B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366D8" w14:textId="77777777" w:rsidR="002F25D2" w:rsidRDefault="002F25D2" w:rsidP="0038425D">
      <w:r>
        <w:separator/>
      </w:r>
    </w:p>
  </w:endnote>
  <w:endnote w:type="continuationSeparator" w:id="0">
    <w:p w14:paraId="534074F4" w14:textId="77777777" w:rsidR="002F25D2" w:rsidRDefault="002F25D2" w:rsidP="00384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4CFD2" w14:textId="77777777" w:rsidR="002F25D2" w:rsidRDefault="002F25D2" w:rsidP="0038425D">
      <w:r>
        <w:separator/>
      </w:r>
    </w:p>
  </w:footnote>
  <w:footnote w:type="continuationSeparator" w:id="0">
    <w:p w14:paraId="6F7575F8" w14:textId="77777777" w:rsidR="002F25D2" w:rsidRDefault="002F25D2" w:rsidP="00384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131EB"/>
    <w:multiLevelType w:val="multilevel"/>
    <w:tmpl w:val="A000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999BC"/>
    <w:multiLevelType w:val="hybridMultilevel"/>
    <w:tmpl w:val="00000000"/>
    <w:lvl w:ilvl="0" w:tplc="A48AC650">
      <w:start w:val="1"/>
      <w:numFmt w:val="decimal"/>
      <w:lvlText w:val="%1)"/>
      <w:lvlJc w:val="left"/>
      <w:pPr>
        <w:ind w:left="675" w:hanging="360"/>
      </w:pPr>
    </w:lvl>
    <w:lvl w:ilvl="1" w:tplc="8E467494">
      <w:start w:val="1"/>
      <w:numFmt w:val="decimal"/>
      <w:lvlText w:val=""/>
      <w:lvlJc w:val="left"/>
    </w:lvl>
    <w:lvl w:ilvl="2" w:tplc="D606436A">
      <w:start w:val="1"/>
      <w:numFmt w:val="decimal"/>
      <w:lvlText w:val=""/>
      <w:lvlJc w:val="left"/>
    </w:lvl>
    <w:lvl w:ilvl="3" w:tplc="AA587A60">
      <w:start w:val="1"/>
      <w:numFmt w:val="decimal"/>
      <w:lvlText w:val=""/>
      <w:lvlJc w:val="left"/>
    </w:lvl>
    <w:lvl w:ilvl="4" w:tplc="22DE044E">
      <w:start w:val="1"/>
      <w:numFmt w:val="decimal"/>
      <w:lvlText w:val=""/>
      <w:lvlJc w:val="left"/>
    </w:lvl>
    <w:lvl w:ilvl="5" w:tplc="8286CDDA">
      <w:start w:val="1"/>
      <w:numFmt w:val="decimal"/>
      <w:lvlText w:val=""/>
      <w:lvlJc w:val="left"/>
    </w:lvl>
    <w:lvl w:ilvl="6" w:tplc="C4B4BF88">
      <w:start w:val="1"/>
      <w:numFmt w:val="decimal"/>
      <w:lvlText w:val=""/>
      <w:lvlJc w:val="left"/>
    </w:lvl>
    <w:lvl w:ilvl="7" w:tplc="62EC9292">
      <w:start w:val="1"/>
      <w:numFmt w:val="decimal"/>
      <w:lvlText w:val=""/>
      <w:lvlJc w:val="left"/>
    </w:lvl>
    <w:lvl w:ilvl="8" w:tplc="71425356">
      <w:start w:val="1"/>
      <w:numFmt w:val="decimal"/>
      <w:lvlText w:val=""/>
      <w:lvlJc w:val="left"/>
    </w:lvl>
  </w:abstractNum>
  <w:abstractNum w:abstractNumId="2" w15:restartNumberingAfterBreak="0">
    <w:nsid w:val="5346697A"/>
    <w:multiLevelType w:val="multilevel"/>
    <w:tmpl w:val="7AB2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0941639">
    <w:abstractNumId w:val="1"/>
  </w:num>
  <w:num w:numId="2" w16cid:durableId="420414862">
    <w:abstractNumId w:val="2"/>
  </w:num>
  <w:num w:numId="3" w16cid:durableId="1724211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BE7"/>
    <w:rsid w:val="0001271D"/>
    <w:rsid w:val="0002545C"/>
    <w:rsid w:val="0008417A"/>
    <w:rsid w:val="000A1BE9"/>
    <w:rsid w:val="000B4D05"/>
    <w:rsid w:val="000D71BA"/>
    <w:rsid w:val="0011551C"/>
    <w:rsid w:val="00131421"/>
    <w:rsid w:val="00141DA6"/>
    <w:rsid w:val="00150E9B"/>
    <w:rsid w:val="00165BE7"/>
    <w:rsid w:val="00171F67"/>
    <w:rsid w:val="0019011C"/>
    <w:rsid w:val="001A2816"/>
    <w:rsid w:val="001F070C"/>
    <w:rsid w:val="001F54E2"/>
    <w:rsid w:val="002036DC"/>
    <w:rsid w:val="00217FB3"/>
    <w:rsid w:val="00247F88"/>
    <w:rsid w:val="00255534"/>
    <w:rsid w:val="0027285E"/>
    <w:rsid w:val="00275C74"/>
    <w:rsid w:val="002818E5"/>
    <w:rsid w:val="002B68FA"/>
    <w:rsid w:val="002D74AD"/>
    <w:rsid w:val="002E76F1"/>
    <w:rsid w:val="002F25D2"/>
    <w:rsid w:val="00322249"/>
    <w:rsid w:val="003472CF"/>
    <w:rsid w:val="0035575A"/>
    <w:rsid w:val="0036553E"/>
    <w:rsid w:val="0038425D"/>
    <w:rsid w:val="003C2491"/>
    <w:rsid w:val="003D236A"/>
    <w:rsid w:val="0040352B"/>
    <w:rsid w:val="00411D55"/>
    <w:rsid w:val="00437BFC"/>
    <w:rsid w:val="00442817"/>
    <w:rsid w:val="00450156"/>
    <w:rsid w:val="00464DEF"/>
    <w:rsid w:val="00474D4D"/>
    <w:rsid w:val="00484999"/>
    <w:rsid w:val="0048502B"/>
    <w:rsid w:val="004A30CF"/>
    <w:rsid w:val="004A6739"/>
    <w:rsid w:val="004B6874"/>
    <w:rsid w:val="004C0F52"/>
    <w:rsid w:val="005149CE"/>
    <w:rsid w:val="005527CF"/>
    <w:rsid w:val="0059316A"/>
    <w:rsid w:val="005B7F4D"/>
    <w:rsid w:val="00640CBF"/>
    <w:rsid w:val="00677F91"/>
    <w:rsid w:val="00680736"/>
    <w:rsid w:val="006D1431"/>
    <w:rsid w:val="00735192"/>
    <w:rsid w:val="00754D98"/>
    <w:rsid w:val="00764BD7"/>
    <w:rsid w:val="007843EB"/>
    <w:rsid w:val="007A1DCD"/>
    <w:rsid w:val="007D757F"/>
    <w:rsid w:val="007E335A"/>
    <w:rsid w:val="00807A84"/>
    <w:rsid w:val="00871810"/>
    <w:rsid w:val="008A06E7"/>
    <w:rsid w:val="008B53DC"/>
    <w:rsid w:val="008B6C14"/>
    <w:rsid w:val="008D4DCD"/>
    <w:rsid w:val="008D732D"/>
    <w:rsid w:val="008E02D5"/>
    <w:rsid w:val="00907280"/>
    <w:rsid w:val="009B77DB"/>
    <w:rsid w:val="009D0209"/>
    <w:rsid w:val="009D0E69"/>
    <w:rsid w:val="009E406A"/>
    <w:rsid w:val="009F4F25"/>
    <w:rsid w:val="00A45780"/>
    <w:rsid w:val="00A8066A"/>
    <w:rsid w:val="00A835DA"/>
    <w:rsid w:val="00AA014A"/>
    <w:rsid w:val="00AD5969"/>
    <w:rsid w:val="00B025D1"/>
    <w:rsid w:val="00B10813"/>
    <w:rsid w:val="00B35413"/>
    <w:rsid w:val="00B44786"/>
    <w:rsid w:val="00B66631"/>
    <w:rsid w:val="00B87CFA"/>
    <w:rsid w:val="00BB047F"/>
    <w:rsid w:val="00BB77E7"/>
    <w:rsid w:val="00BD1941"/>
    <w:rsid w:val="00C1450D"/>
    <w:rsid w:val="00C21579"/>
    <w:rsid w:val="00C36F14"/>
    <w:rsid w:val="00C56B97"/>
    <w:rsid w:val="00C777F3"/>
    <w:rsid w:val="00CA41C6"/>
    <w:rsid w:val="00CA43E2"/>
    <w:rsid w:val="00CC719A"/>
    <w:rsid w:val="00CE3613"/>
    <w:rsid w:val="00CE67F1"/>
    <w:rsid w:val="00D50F6E"/>
    <w:rsid w:val="00D638FE"/>
    <w:rsid w:val="00D71EDB"/>
    <w:rsid w:val="00D77B80"/>
    <w:rsid w:val="00D808CF"/>
    <w:rsid w:val="00D82F94"/>
    <w:rsid w:val="00D9130F"/>
    <w:rsid w:val="00DB73BB"/>
    <w:rsid w:val="00DE1AB2"/>
    <w:rsid w:val="00E14BD1"/>
    <w:rsid w:val="00E24844"/>
    <w:rsid w:val="00E34D1B"/>
    <w:rsid w:val="00E34F0C"/>
    <w:rsid w:val="00E54D70"/>
    <w:rsid w:val="00E56DD0"/>
    <w:rsid w:val="00E641A7"/>
    <w:rsid w:val="00E72253"/>
    <w:rsid w:val="00EF630A"/>
    <w:rsid w:val="00F31148"/>
    <w:rsid w:val="00F357A9"/>
    <w:rsid w:val="00F61A8E"/>
    <w:rsid w:val="00F76605"/>
    <w:rsid w:val="00FE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288D21"/>
  <w15:docId w15:val="{33F0A59A-E22D-4976-8DC3-73F0F5E0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0"/>
    <w:lsdException w:name="caption" w:semiHidden="1" w:uiPriority="35" w:unhideWhenUsed="1" w:qFormat="1"/>
    <w:lsdException w:name="annotation reference" w:uiPriority="0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9D0209"/>
    <w:pPr>
      <w:widowControl/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Hyperlink"/>
    <w:basedOn w:val="a0"/>
    <w:rPr>
      <w:color w:val="467886"/>
      <w:u w:val="single"/>
    </w:rPr>
  </w:style>
  <w:style w:type="character" w:customStyle="1" w:styleId="1">
    <w:name w:val="未解決のメンション1"/>
    <w:basedOn w:val="a0"/>
    <w:rPr>
      <w:color w:val="605E5C"/>
    </w:rPr>
  </w:style>
  <w:style w:type="character" w:styleId="a7">
    <w:name w:val="annotation reference"/>
    <w:basedOn w:val="a0"/>
    <w:rPr>
      <w:sz w:val="18"/>
    </w:rPr>
  </w:style>
  <w:style w:type="paragraph" w:styleId="a8">
    <w:name w:val="annotation text"/>
    <w:basedOn w:val="a"/>
    <w:pPr>
      <w:jc w:val="left"/>
    </w:pPr>
  </w:style>
  <w:style w:type="paragraph" w:styleId="a9">
    <w:name w:val="annotation subject"/>
    <w:basedOn w:val="a8"/>
    <w:rPr>
      <w:b/>
    </w:rPr>
  </w:style>
  <w:style w:type="table" w:styleId="aa">
    <w:name w:val="Grid Table Light"/>
    <w:basedOn w:val="a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3">
    <w:name w:val="Plain Table 3"/>
    <w:basedOn w:val="a1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aps/>
      </w:rPr>
      <w:tblPr/>
      <w:tcPr>
        <w:tcBorders>
          <w:top w:val="nil"/>
        </w:tcBorders>
      </w:tcPr>
    </w:tblStylePr>
    <w:tblStylePr w:type="firstCol">
      <w:rPr>
        <w:b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w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2">
    <w:name w:val="Plain Table 2"/>
    <w:basedOn w:val="a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10">
    <w:name w:val="Plain Table 1"/>
    <w:basedOn w:val="a1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b">
    <w:name w:val="Revision"/>
  </w:style>
  <w:style w:type="paragraph" w:styleId="ac">
    <w:name w:val="List Paragraph"/>
    <w:basedOn w:val="a"/>
    <w:pPr>
      <w:ind w:left="840"/>
    </w:p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styleId="ad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styleId="ae">
    <w:name w:val="Balloon Text"/>
    <w:basedOn w:val="a"/>
    <w:rPr>
      <w:rFonts w:ascii="Calibri" w:eastAsia="Calibri" w:hAnsi="Calibri" w:cs="Calibri"/>
      <w:color w:val="000000"/>
      <w:sz w:val="16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paragraph" w:styleId="af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styleId="41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CommentText0">
    <w:name w:val="Comment Text_0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paragraph" w:styleId="af0">
    <w:name w:val="Normal Indent"/>
    <w:basedOn w:val="a"/>
    <w:qFormat/>
    <w:pPr>
      <w:ind w:firstLine="480"/>
    </w:pPr>
    <w:rPr>
      <w:sz w:val="22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paragraph" w:styleId="af1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character" w:customStyle="1" w:styleId="Postcode">
    <w:name w:val="Postcode"/>
    <w:basedOn w:val="a0"/>
    <w:rPr>
      <w:shd w:val="clear" w:color="auto" w:fill="BEBEBE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Edition">
    <w:name w:val="Edition"/>
    <w:basedOn w:val="a0"/>
    <w:rPr>
      <w:shd w:val="clear" w:color="auto" w:fill="FFF6A4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2">
    <w:name w:val="footnote text"/>
    <w:basedOn w:val="a"/>
    <w:link w:val="af3"/>
    <w:uiPriority w:val="99"/>
    <w:rsid w:val="0038425D"/>
    <w:rPr>
      <w:sz w:val="20"/>
      <w:szCs w:val="20"/>
    </w:rPr>
  </w:style>
  <w:style w:type="character" w:customStyle="1" w:styleId="af3">
    <w:name w:val="脚注文字列 (文字)"/>
    <w:basedOn w:val="a0"/>
    <w:link w:val="af2"/>
    <w:uiPriority w:val="99"/>
    <w:rsid w:val="0038425D"/>
    <w:rPr>
      <w:sz w:val="20"/>
      <w:szCs w:val="20"/>
    </w:rPr>
  </w:style>
  <w:style w:type="character" w:styleId="af4">
    <w:name w:val="footnote reference"/>
    <w:basedOn w:val="a0"/>
    <w:uiPriority w:val="99"/>
    <w:rsid w:val="0038425D"/>
    <w:rPr>
      <w:vertAlign w:val="superscript"/>
    </w:rPr>
  </w:style>
  <w:style w:type="character" w:customStyle="1" w:styleId="40">
    <w:name w:val="見出し 4 (文字)"/>
    <w:basedOn w:val="a0"/>
    <w:link w:val="4"/>
    <w:uiPriority w:val="9"/>
    <w:rsid w:val="009D0209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Web">
    <w:name w:val="Normal (Web)"/>
    <w:basedOn w:val="a"/>
    <w:uiPriority w:val="99"/>
    <w:unhideWhenUsed/>
    <w:rsid w:val="009D0209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f5">
    <w:name w:val="FollowedHyperlink"/>
    <w:basedOn w:val="a0"/>
    <w:uiPriority w:val="99"/>
    <w:rsid w:val="00F3114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61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0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ECDE7-080B-4198-A4C3-20AE9141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大亮 森永</cp:lastModifiedBy>
  <cp:revision>20</cp:revision>
  <dcterms:created xsi:type="dcterms:W3CDTF">2024-12-03T07:25:00Z</dcterms:created>
  <dcterms:modified xsi:type="dcterms:W3CDTF">2024-12-09T06:31:00Z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1150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30</vt:lpwstr>
  </property>
  <property fmtid="{D5CDD505-2E9C-101B-9397-08002B2CF9AE}" pid="11" name="Merops email addresses count">
    <vt:lpwstr>1</vt:lpwstr>
  </property>
  <property fmtid="{D5CDD505-2E9C-101B-9397-08002B2CF9AE}" pid="12" name="Merops figures count">
    <vt:lpwstr>6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crm_73cd68aa-5288-4add-bae8-fed39a08d27b.docx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MG-Session/On-20241127/I:594a3869-088e-44b4-91f1-9c4de300fd09</vt:lpwstr>
  </property>
  <property fmtid="{D5CDD505-2E9C-101B-9397-08002B2CF9AE}" pid="18" name="Merops processed date">
    <vt:lpwstr>2024/11/27 07:53:05 AM</vt:lpwstr>
  </property>
  <property fmtid="{D5CDD505-2E9C-101B-9397-08002B2CF9AE}" pid="19" name="Merops PubMed links count">
    <vt:lpwstr>26</vt:lpwstr>
  </property>
  <property fmtid="{D5CDD505-2E9C-101B-9397-08002B2CF9AE}" pid="20" name="Merops references count">
    <vt:lpwstr>35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merops/preset-v1/elsevier-vancouver</vt:lpwstr>
  </property>
  <property fmtid="{D5CDD505-2E9C-101B-9397-08002B2CF9AE}" pid="24" name="Merops Standard Set modified">
    <vt:lpwstr/>
  </property>
  <property fmtid="{D5CDD505-2E9C-101B-9397-08002B2CF9AE}" pid="25" name="Merops tables count">
    <vt:lpwstr>5</vt:lpwstr>
  </property>
  <property fmtid="{D5CDD505-2E9C-101B-9397-08002B2CF9AE}" pid="26" name="Merops word count">
    <vt:lpwstr>7101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