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306"/>
        <w:tblW w:w="10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709"/>
        <w:gridCol w:w="142"/>
        <w:gridCol w:w="1417"/>
        <w:gridCol w:w="1418"/>
        <w:gridCol w:w="709"/>
      </w:tblGrid>
      <w:tr w:rsidR="00093428" w:rsidRPr="008A4D4F" w14:paraId="051A14EA" w14:textId="77777777" w:rsidTr="00596D35">
        <w:trPr>
          <w:trHeight w:val="20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2235" w14:textId="2AC3838E" w:rsidR="00093428" w:rsidRPr="008A4D4F" w:rsidRDefault="00CF611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SUPPLEMENTARY </w:t>
            </w:r>
            <w:r w:rsidR="00093428"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TABLE 2</w:t>
            </w:r>
            <w:r w:rsidR="00093428"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Comparison of short- and long-term outcomes in the </w:t>
            </w: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COPS ≥10 open conversion </w:t>
            </w:r>
            <w:r w:rsidR="00093428"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and open surgery groups</w:t>
            </w:r>
          </w:p>
        </w:tc>
      </w:tr>
      <w:tr w:rsidR="00093428" w:rsidRPr="008A4D4F" w14:paraId="01D57870" w14:textId="77777777" w:rsidTr="00596D35">
        <w:trPr>
          <w:trHeight w:val="25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A0F753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Variable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D0C56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Unmatched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0945" w14:textId="4CA95AE1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38797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Propensity score-matched</w:t>
            </w:r>
          </w:p>
        </w:tc>
      </w:tr>
      <w:tr w:rsidR="00596D35" w:rsidRPr="008A4D4F" w14:paraId="5828E1C1" w14:textId="77777777" w:rsidTr="00596D35">
        <w:trPr>
          <w:trHeight w:val="20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A0639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B8FC" w14:textId="0F817CFB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Group </w:t>
            </w:r>
            <w:r w:rsidR="005E500A"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COPS ≥10 OCS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8B43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Group OS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F182E0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-value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96D5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197D" w14:textId="446A6918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 xml:space="preserve">Group </w:t>
            </w:r>
            <w:r w:rsidR="005E500A"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COPS ≥10 OCS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750D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Group OS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6A46C0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-value</w:t>
            </w:r>
          </w:p>
        </w:tc>
      </w:tr>
      <w:tr w:rsidR="00596D35" w:rsidRPr="008A4D4F" w14:paraId="5718A032" w14:textId="77777777" w:rsidTr="00596D35">
        <w:trPr>
          <w:trHeight w:val="20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9972F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9B964" w14:textId="42476B2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n = 2</w:t>
            </w:r>
            <w:r w:rsidR="005E500A"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A30EE" w14:textId="507569FA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n = 7</w:t>
            </w:r>
            <w:r w:rsidR="005E500A"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40131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E6967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E5B87" w14:textId="7EA33FEB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 xml:space="preserve">n = </w:t>
            </w:r>
            <w:r w:rsidR="005E500A"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1</w:t>
            </w: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A0BFB" w14:textId="1AC21115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 xml:space="preserve">n = </w:t>
            </w:r>
            <w:r w:rsidR="005E500A"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1</w:t>
            </w:r>
            <w:r w:rsidRPr="008A4D4F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5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2A7007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FF0000"/>
                <w:kern w:val="0"/>
                <w:sz w:val="14"/>
                <w:szCs w:val="14"/>
              </w:rPr>
            </w:pPr>
          </w:p>
        </w:tc>
      </w:tr>
      <w:tr w:rsidR="00596D35" w:rsidRPr="008A4D4F" w14:paraId="46DB438B" w14:textId="77777777" w:rsidTr="00596D35">
        <w:trPr>
          <w:trHeight w:val="24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8E54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Short-term outcomes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97E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C613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B80C" w14:textId="77777777" w:rsidR="00093428" w:rsidRPr="008A4D4F" w:rsidRDefault="00093428" w:rsidP="00C152C5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62A0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6BCA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Times New Roman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1227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Times New Roman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3FFB" w14:textId="77777777" w:rsidR="00093428" w:rsidRPr="008A4D4F" w:rsidRDefault="00093428" w:rsidP="00C152C5">
            <w:pPr>
              <w:widowControl/>
              <w:jc w:val="left"/>
              <w:rPr>
                <w:rFonts w:ascii="DejaVu Serif" w:eastAsia="Times New Roman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</w:tr>
      <w:tr w:rsidR="00596D35" w:rsidRPr="008A4D4F" w14:paraId="2C06FDA8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B4F2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Etiology of SBO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491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7C8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3513" w14:textId="234DF6B2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.007</w:t>
            </w:r>
            <w:r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CA15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599A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37D8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3D93" w14:textId="70BC8A49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.653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2ED55EF9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D3E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   Isolated band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DFED" w14:textId="1FD80666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4 (18.2)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3CBF" w14:textId="14BE1E1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38 (54.3)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4753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101E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4E5A" w14:textId="539FBB0A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3 (20.0)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AB7C" w14:textId="29C22A1D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5 (33.3)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9741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596D35" w:rsidRPr="008A4D4F" w14:paraId="7CF99347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3F70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   Simple adhesion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8261" w14:textId="33F2145A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12 (54.5)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A325" w14:textId="463BBA42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23 (32.9)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AF76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26CC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2D5D" w14:textId="7658174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(46.7)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06AE" w14:textId="6963A393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4 (26.7)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F60A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596D35" w:rsidRPr="008A4D4F" w14:paraId="0A4CA623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0D19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   Dense adhesion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26C4" w14:textId="54FBDEE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6 (27.3)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E6E7" w14:textId="2CB7C573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9 (12.8)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DA27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C06A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8FD4" w14:textId="14E138D6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(33.3)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9260" w14:textId="16AEF1E2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6 (40.0)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6F54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596D35" w:rsidRPr="008A4D4F" w14:paraId="54E73EB3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3E2B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Intestinal resection or anastomosis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CCF7" w14:textId="2BDA3BE3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13 (59.1)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F54C" w14:textId="0042834A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30 (42.9)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4F14" w14:textId="03D52736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.224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B6B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4FE6" w14:textId="2DB8E476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8 (53.3)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D8DC" w14:textId="7D9B5831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7 (46.7)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537F" w14:textId="733EF22E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3BAD8B82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33C4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Anti-adhesive barrier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BEC6" w14:textId="0873E3D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11 (50.0)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59DE" w14:textId="0EB3F46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26 (37.1)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6C60" w14:textId="77F16C50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.325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4BD4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039F" w14:textId="3B366EDF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(46.7)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C20E" w14:textId="14EA52B2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6 (40.0)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5E03" w14:textId="167ECCC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6064BED2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BBB8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Intraoperative hemorrhage (g)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2BE0" w14:textId="59AA9E12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25 [0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270]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2CC2" w14:textId="4734B3FB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15 [0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1214]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D608" w14:textId="62CD4588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.428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DCA7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D425" w14:textId="13B2C425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20 [0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270]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9BB6" w14:textId="4ED9F6D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50 [0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1214]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49CB" w14:textId="0C11F80D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.224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</w:tr>
      <w:tr w:rsidR="00596D35" w:rsidRPr="008A4D4F" w14:paraId="3709B470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6279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Operation time (min)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69D0" w14:textId="1E969DBA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156 [72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278]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30B1" w14:textId="2903FF99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105 [29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06]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F839" w14:textId="718051C1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.001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A1B7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9876" w14:textId="63EBE8D8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162 [98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278]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C71" w14:textId="0282902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122 [54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306]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E443" w14:textId="2865C2FF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.059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</w:tr>
      <w:tr w:rsidR="00596D35" w:rsidRPr="008A4D4F" w14:paraId="542C374C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EBDB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Intraoperative organ injuries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E8C2" w14:textId="31F222E9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10 (45.5)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16CC" w14:textId="6A49D268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11 (15.7)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4C0E" w14:textId="372DC236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.007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748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194C" w14:textId="517490C2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6 (40.0)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2471" w14:textId="288C3A6E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2 (13.3)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E6DC" w14:textId="62F673E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.215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1234EB81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5359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Postoperative complications </w:t>
            </w:r>
          </w:p>
          <w:p w14:paraId="54545705" w14:textId="77777777" w:rsidR="005E500A" w:rsidRPr="008A4D4F" w:rsidRDefault="005E500A" w:rsidP="00C152C5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CD grade ≥2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44EA" w14:textId="79D9BDEA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15 (68.2)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A6A3" w14:textId="0DC8F8C8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30 (42.9)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AF0E" w14:textId="38412B7A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.051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7EE1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72ED" w14:textId="08E3BD4D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9 (60.0)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CB3C" w14:textId="2B97C3DB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8 (53.3)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8E2B" w14:textId="1CAE722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4500993E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6C36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Postoperative complications </w:t>
            </w:r>
          </w:p>
          <w:p w14:paraId="69B31DDE" w14:textId="77777777" w:rsidR="005E500A" w:rsidRPr="008A4D4F" w:rsidRDefault="005E500A" w:rsidP="00C152C5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CD grade ≥3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CE14" w14:textId="6DA7F25D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(31.8)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957B" w14:textId="1533B0B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14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5CB6" w14:textId="1BF59AD2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.258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8178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99C9" w14:textId="6DF0A46B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(33.3)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88B" w14:textId="1A6CB9D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4 (26.7)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8E80" w14:textId="79A0E19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2509FCD5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CA12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Mortality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F99F" w14:textId="601976AB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(9.1)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FD82" w14:textId="7AB5AD96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(2.9)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5FA3" w14:textId="12E951D9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.241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A9E9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243D" w14:textId="31059F75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14C5" w14:textId="387A40D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B6E2" w14:textId="5F8EFE1D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4D6339AF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2D42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Days from surgery to first oral intake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E118" w14:textId="5A1EB2E1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11 [2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37]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1E52" w14:textId="7BB69755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[2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89]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305E" w14:textId="703A9815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.008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544C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D2C3" w14:textId="33A48CF9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11 [2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37]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2C94" w14:textId="4296C254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8 [3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E3EA" w14:textId="23CA02E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.646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</w:tr>
      <w:tr w:rsidR="00596D35" w:rsidRPr="008A4D4F" w14:paraId="253E68C0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D8D2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Postoperative hospital stays (days)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DFDB" w14:textId="6941DFD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18 [7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100]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C03A" w14:textId="22D697A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13 [1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89]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71F2" w14:textId="00FDC75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.007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3AEF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E3DB" w14:textId="40E741A8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18 [6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100]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F3F1" w14:textId="6F686018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20 [7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63]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44EA" w14:textId="17DED793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.901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</w:tr>
      <w:tr w:rsidR="00596D35" w:rsidRPr="008A4D4F" w14:paraId="312F2464" w14:textId="77777777" w:rsidTr="00596D35">
        <w:trPr>
          <w:trHeight w:val="30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59E0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Long-term outcomes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D533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AB71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E472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AD73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EBEC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79BA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A8D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</w:tr>
      <w:tr w:rsidR="00596D35" w:rsidRPr="008A4D4F" w14:paraId="2D996082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C6" w14:textId="77777777" w:rsidR="005E500A" w:rsidRPr="008A4D4F" w:rsidRDefault="005E500A" w:rsidP="00C152C5">
            <w:pPr>
              <w:widowControl/>
              <w:ind w:left="140" w:hangingChars="100" w:hanging="140"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Postoperative follow-up period (months)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58F3" w14:textId="3508FA0E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3.1 [0.4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102.8]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4868" w14:textId="37AE9F25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39.8 [0.1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150.9]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875C" w14:textId="748DD2D1" w:rsidR="005E500A" w:rsidRPr="008A4D4F" w:rsidRDefault="005E500A" w:rsidP="00C152C5">
            <w:pPr>
              <w:widowControl/>
              <w:ind w:firstLineChars="150" w:firstLine="21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.006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BC7F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3971" w14:textId="09B7006F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5.3 [0.5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102.8]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6DB6" w14:textId="4E8CDB1C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34.2 [0.4</w:t>
            </w:r>
            <w:r w:rsidR="008A4D4F"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150.9]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816F" w14:textId="5B00F2F3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.351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</w:tr>
      <w:tr w:rsidR="00596D35" w:rsidRPr="008A4D4F" w14:paraId="4276D514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2541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Recurrence of SBO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1A22" w14:textId="65F18244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7D5E" w14:textId="378C0C84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10 (14.3)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5205" w14:textId="7FDD84BF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 w:rsidR="00F71BDB"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.287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5F9D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BCB0" w14:textId="28D16980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7DAE" w14:textId="33A6C23F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2 (13.3)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82EF" w14:textId="10829CBF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96D35" w:rsidRPr="008A4D4F" w14:paraId="326F32B1" w14:textId="77777777" w:rsidTr="00596D35">
        <w:trPr>
          <w:trHeight w:val="2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93A54" w14:textId="7F1CFBC5" w:rsidR="005E500A" w:rsidRPr="008A4D4F" w:rsidRDefault="005E500A" w:rsidP="00C152C5">
            <w:pPr>
              <w:widowControl/>
              <w:ind w:left="140" w:hangingChars="100" w:hanging="140"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  Reoperation due to recurrence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F8F18" w14:textId="636D0FDD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(4.5)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158BF" w14:textId="152B6693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4 (5.7)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666BD" w14:textId="265FCB4E" w:rsidR="005E500A" w:rsidRPr="008A4D4F" w:rsidRDefault="005E500A" w:rsidP="00C152C5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021D8" w14:textId="77777777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FF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FF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F5CB9" w14:textId="65E498A6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(6.7)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4E56C" w14:textId="4351CAD9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1 (6.7)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22D42" w14:textId="3F283FEF" w:rsidR="005E500A" w:rsidRPr="008A4D4F" w:rsidRDefault="005E500A" w:rsidP="00C152C5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="008A4D4F" w:rsidRPr="008A4D4F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</w:tr>
      <w:tr w:rsidR="005E500A" w:rsidRPr="008A4D4F" w14:paraId="1F3EA7EF" w14:textId="77777777" w:rsidTr="00596D35">
        <w:trPr>
          <w:trHeight w:val="20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A34C" w14:textId="034842F3" w:rsidR="005E500A" w:rsidRPr="008A4D4F" w:rsidRDefault="00560591" w:rsidP="00C152C5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†</w:t>
            </w:r>
            <w:r w:rsidR="005E500A"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Continuous variables are presented as median values and ranges.</w:t>
            </w:r>
          </w:p>
          <w:p w14:paraId="01538131" w14:textId="7BA70B5A" w:rsidR="005E500A" w:rsidRPr="008A4D4F" w:rsidRDefault="00560591" w:rsidP="00C152C5">
            <w:pPr>
              <w:widowControl/>
              <w:jc w:val="left"/>
              <w:rPr>
                <w:rFonts w:ascii="DejaVu Serif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‡</w:t>
            </w:r>
            <w:r w:rsidR="005E500A"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Categorical variables are presented as numbers and percentages.</w:t>
            </w:r>
            <w:r w:rsidR="005E500A" w:rsidRPr="008A4D4F">
              <w:rPr>
                <w:rFonts w:ascii="DejaVu Serif" w:hAnsi="DejaVu Serif" w:cs="Times New Roman"/>
                <w:kern w:val="0"/>
                <w:sz w:val="14"/>
                <w:szCs w:val="14"/>
              </w:rPr>
              <w:t xml:space="preserve">　</w:t>
            </w:r>
          </w:p>
          <w:p w14:paraId="7B8FDB76" w14:textId="60AA7199" w:rsidR="005E500A" w:rsidRPr="008A4D4F" w:rsidRDefault="005E500A" w:rsidP="00C152C5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Abbreviations: </w:t>
            </w:r>
            <w:r w:rsidR="00560591"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OCS</w:t>
            </w: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, </w:t>
            </w:r>
            <w:r w:rsidR="00560591"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open conversion</w:t>
            </w: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surgery; OS, open surgery; SBO, small bowel obstruction; CD, </w:t>
            </w:r>
            <w:proofErr w:type="spellStart"/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Clavien</w:t>
            </w:r>
            <w:proofErr w:type="spellEnd"/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Dindo</w:t>
            </w:r>
          </w:p>
          <w:p w14:paraId="58E33394" w14:textId="77777777" w:rsidR="005E500A" w:rsidRPr="008A4D4F" w:rsidRDefault="005E500A" w:rsidP="00C152C5">
            <w:pPr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*Mann</w:t>
            </w:r>
            <w:r w:rsidRPr="008A4D4F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Whitney </w:t>
            </w:r>
            <w:r w:rsidRPr="008A4D4F">
              <w:rPr>
                <w:rFonts w:ascii="DejaVu Serif" w:eastAsia="游ゴシック" w:hAnsi="DejaVu Serif" w:cs="Times New Roman"/>
                <w:i/>
                <w:iCs/>
                <w:color w:val="000000"/>
                <w:kern w:val="0"/>
                <w:sz w:val="14"/>
                <w:szCs w:val="14"/>
              </w:rPr>
              <w:t>U</w:t>
            </w:r>
            <w:r w:rsidRPr="008A4D4F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test. **Fisher’s exact test.</w:t>
            </w:r>
          </w:p>
        </w:tc>
      </w:tr>
    </w:tbl>
    <w:p w14:paraId="32142739" w14:textId="77777777" w:rsidR="005C788E" w:rsidRPr="00093428" w:rsidRDefault="005C788E"/>
    <w:sectPr w:rsidR="005C788E" w:rsidRPr="000934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6981" w14:textId="77777777" w:rsidR="003061D8" w:rsidRDefault="003061D8" w:rsidP="00D37088">
      <w:r>
        <w:separator/>
      </w:r>
    </w:p>
  </w:endnote>
  <w:endnote w:type="continuationSeparator" w:id="0">
    <w:p w14:paraId="1F0209BF" w14:textId="77777777" w:rsidR="003061D8" w:rsidRDefault="003061D8" w:rsidP="00D3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erif">
    <w:panose1 w:val="02060603050605020204"/>
    <w:charset w:val="00"/>
    <w:family w:val="roman"/>
    <w:pitch w:val="variable"/>
    <w:sig w:usb0="E40006FF" w:usb1="5200F9FB" w:usb2="0A04002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1C17" w14:textId="77777777" w:rsidR="003061D8" w:rsidRDefault="003061D8" w:rsidP="00D37088">
      <w:r>
        <w:separator/>
      </w:r>
    </w:p>
  </w:footnote>
  <w:footnote w:type="continuationSeparator" w:id="0">
    <w:p w14:paraId="46DF2615" w14:textId="77777777" w:rsidR="003061D8" w:rsidRDefault="003061D8" w:rsidP="00D37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3D"/>
    <w:rsid w:val="00093428"/>
    <w:rsid w:val="000A103D"/>
    <w:rsid w:val="00115DFC"/>
    <w:rsid w:val="003061D8"/>
    <w:rsid w:val="00336768"/>
    <w:rsid w:val="00560591"/>
    <w:rsid w:val="00596D35"/>
    <w:rsid w:val="005C788E"/>
    <w:rsid w:val="005E500A"/>
    <w:rsid w:val="00795280"/>
    <w:rsid w:val="008A4D4F"/>
    <w:rsid w:val="008C7DE9"/>
    <w:rsid w:val="008D0E8B"/>
    <w:rsid w:val="00910EB1"/>
    <w:rsid w:val="009C7183"/>
    <w:rsid w:val="00A44F4E"/>
    <w:rsid w:val="00B83CF0"/>
    <w:rsid w:val="00BE3384"/>
    <w:rsid w:val="00C152C5"/>
    <w:rsid w:val="00CB6D35"/>
    <w:rsid w:val="00CF611A"/>
    <w:rsid w:val="00D37088"/>
    <w:rsid w:val="00F71BDB"/>
    <w:rsid w:val="00FC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A65ED"/>
  <w15:chartTrackingRefBased/>
  <w15:docId w15:val="{6854CB50-1A01-4C8E-B073-529F4972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42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7088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D37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7088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聖太郎 古川</dc:creator>
  <cp:keywords/>
  <dc:description/>
  <cp:lastModifiedBy>聖太郎 古川</cp:lastModifiedBy>
  <cp:revision>9</cp:revision>
  <dcterms:created xsi:type="dcterms:W3CDTF">2025-02-19T10:15:00Z</dcterms:created>
  <dcterms:modified xsi:type="dcterms:W3CDTF">2025-03-06T03:40:00Z</dcterms:modified>
</cp:coreProperties>
</file>